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52"/>
          <w:szCs w:val="52"/>
        </w:rPr>
      </w:pPr>
    </w:p>
    <w:p>
      <w:pPr>
        <w:jc w:val="center"/>
        <w:rPr>
          <w:b/>
          <w:bCs/>
          <w:sz w:val="52"/>
          <w:szCs w:val="52"/>
        </w:rPr>
      </w:pPr>
    </w:p>
    <w:p>
      <w:pPr>
        <w:jc w:val="center"/>
        <w:rPr>
          <w:b/>
          <w:bCs/>
          <w:sz w:val="52"/>
          <w:szCs w:val="52"/>
        </w:rPr>
      </w:pPr>
    </w:p>
    <w:p>
      <w:pPr>
        <w:jc w:val="center"/>
        <w:rPr>
          <w:b/>
          <w:bCs/>
          <w:sz w:val="52"/>
          <w:szCs w:val="52"/>
        </w:rPr>
      </w:pPr>
      <w:r>
        <w:rPr>
          <w:rFonts w:hint="eastAsia"/>
          <w:b/>
          <w:bCs/>
          <w:sz w:val="52"/>
          <w:szCs w:val="52"/>
        </w:rPr>
        <w:t>武汉市预算绩效评价报告</w:t>
      </w:r>
    </w:p>
    <w:p>
      <w:pPr>
        <w:jc w:val="center"/>
        <w:rPr>
          <w:b/>
          <w:bCs/>
          <w:sz w:val="52"/>
        </w:rPr>
      </w:pPr>
    </w:p>
    <w:p>
      <w:pPr>
        <w:rPr>
          <w:rFonts w:eastAsia="黑体"/>
          <w:sz w:val="30"/>
        </w:rPr>
      </w:pPr>
    </w:p>
    <w:p>
      <w:pPr>
        <w:rPr>
          <w:rFonts w:eastAsia="黑体"/>
          <w:sz w:val="30"/>
        </w:rPr>
      </w:pPr>
    </w:p>
    <w:p>
      <w:pPr>
        <w:rPr>
          <w:rFonts w:eastAsia="黑体"/>
          <w:sz w:val="30"/>
        </w:rPr>
      </w:pPr>
    </w:p>
    <w:p>
      <w:pPr>
        <w:rPr>
          <w:rFonts w:eastAsia="黑体"/>
          <w:sz w:val="30"/>
        </w:rPr>
      </w:pPr>
    </w:p>
    <w:p>
      <w:pPr>
        <w:jc w:val="center"/>
        <w:rPr>
          <w:rFonts w:eastAsia="黑体"/>
          <w:sz w:val="30"/>
        </w:rPr>
      </w:pPr>
    </w:p>
    <w:p>
      <w:pPr>
        <w:ind w:firstLine="960" w:firstLineChars="300"/>
        <w:rPr>
          <w:rFonts w:ascii="宋体" w:hAnsi="宋体"/>
          <w:sz w:val="32"/>
          <w:u w:val="single"/>
        </w:rPr>
      </w:pPr>
      <w:r>
        <w:rPr>
          <w:sz w:val="32"/>
        </w:rPr>
        <mc:AlternateContent>
          <mc:Choice Requires="wps">
            <w:drawing>
              <wp:anchor distT="0" distB="0" distL="114300" distR="114300" simplePos="0" relativeHeight="251659264" behindDoc="0" locked="0" layoutInCell="1" allowOverlap="1">
                <wp:simplePos x="0" y="0"/>
                <wp:positionH relativeFrom="column">
                  <wp:posOffset>1535430</wp:posOffset>
                </wp:positionH>
                <wp:positionV relativeFrom="paragraph">
                  <wp:posOffset>290830</wp:posOffset>
                </wp:positionV>
                <wp:extent cx="2628900" cy="635"/>
                <wp:effectExtent l="0" t="0" r="0" b="0"/>
                <wp:wrapNone/>
                <wp:docPr id="11" name="直线 10"/>
                <wp:cNvGraphicFramePr/>
                <a:graphic xmlns:a="http://schemas.openxmlformats.org/drawingml/2006/main">
                  <a:graphicData uri="http://schemas.microsoft.com/office/word/2010/wordprocessingShape">
                    <wps:wsp>
                      <wps:cNvCnPr/>
                      <wps:spPr bwMode="auto">
                        <a:xfrm>
                          <a:off x="0" y="0"/>
                          <a:ext cx="2628900" cy="635"/>
                        </a:xfrm>
                        <a:prstGeom prst="line">
                          <a:avLst/>
                        </a:prstGeom>
                        <a:noFill/>
                        <a:ln>
                          <a:noFill/>
                        </a:ln>
                      </wps:spPr>
                      <wps:bodyPr/>
                    </wps:wsp>
                  </a:graphicData>
                </a:graphic>
              </wp:anchor>
            </w:drawing>
          </mc:Choice>
          <mc:Fallback>
            <w:pict>
              <v:line id="直线 10" o:spid="_x0000_s1026" o:spt="20" style="position:absolute;left:0pt;margin-left:120.9pt;margin-top:22.9pt;height:0.05pt;width:207pt;z-index:251659264;mso-width-relative:page;mso-height-relative:page;" filled="f" stroked="f" coordsize="21600,21600" o:gfxdata="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CIuHMS1wAAAAkBAAAPAAAAAAAAAAEAIAAAACIAAABkcnMvZG93bnJldi54bWxQSwEC&#10;FAAUAAAACACHTuJALDa/w4MBAADpAgAADgAAAAAAAAABACAAAAAmAQAAZHJzL2Uyb0RvYy54bWxQ&#10;SwUGAAAAAAYABgBZAQAAGwUAAAAA&#10;">
                <v:fill on="f" focussize="0,0"/>
                <v:stroke on="f"/>
                <v:imagedata o:title=""/>
                <o:lock v:ext="edit" aspectratio="f"/>
              </v:line>
            </w:pict>
          </mc:Fallback>
        </mc:AlternateContent>
      </w:r>
      <w:r>
        <w:rPr>
          <w:rFonts w:hint="eastAsia" w:ascii="宋体" w:hAnsi="宋体"/>
          <w:sz w:val="32"/>
        </w:rPr>
        <w:t>报告名称：</w:t>
      </w:r>
      <w:r>
        <w:rPr>
          <w:rFonts w:hint="eastAsia" w:ascii="宋体" w:hAnsi="宋体"/>
          <w:sz w:val="32"/>
          <w:u w:val="single"/>
        </w:rPr>
        <w:t>就业补助资金项目绩效评价报告</w:t>
      </w:r>
      <w:r>
        <w:rPr>
          <w:rFonts w:ascii="宋体" w:hAnsi="宋体"/>
          <w:sz w:val="32"/>
          <w:u w:val="single"/>
        </w:rPr>
        <w:t xml:space="preserve">       </w:t>
      </w:r>
    </w:p>
    <w:p>
      <w:pPr>
        <w:ind w:firstLine="960" w:firstLineChars="300"/>
        <w:rPr>
          <w:rFonts w:ascii="宋体" w:hAnsi="宋体"/>
          <w:sz w:val="32"/>
          <w:u w:val="single"/>
        </w:rPr>
      </w:pPr>
      <w:r>
        <w:rPr>
          <w:sz w:val="32"/>
        </w:rPr>
        <mc:AlternateContent>
          <mc:Choice Requires="wps">
            <w:drawing>
              <wp:anchor distT="0" distB="0" distL="114300" distR="114300" simplePos="0" relativeHeight="251660288" behindDoc="0" locked="0" layoutInCell="1" allowOverlap="1">
                <wp:simplePos x="0" y="0"/>
                <wp:positionH relativeFrom="column">
                  <wp:posOffset>1535430</wp:posOffset>
                </wp:positionH>
                <wp:positionV relativeFrom="paragraph">
                  <wp:posOffset>304165</wp:posOffset>
                </wp:positionV>
                <wp:extent cx="2628900" cy="635"/>
                <wp:effectExtent l="0" t="0" r="0" b="0"/>
                <wp:wrapNone/>
                <wp:docPr id="10" name="直线 11"/>
                <wp:cNvGraphicFramePr/>
                <a:graphic xmlns:a="http://schemas.openxmlformats.org/drawingml/2006/main">
                  <a:graphicData uri="http://schemas.microsoft.com/office/word/2010/wordprocessingShape">
                    <wps:wsp>
                      <wps:cNvCnPr/>
                      <wps:spPr bwMode="auto">
                        <a:xfrm>
                          <a:off x="0" y="0"/>
                          <a:ext cx="2628900" cy="635"/>
                        </a:xfrm>
                        <a:prstGeom prst="line">
                          <a:avLst/>
                        </a:prstGeom>
                        <a:noFill/>
                        <a:ln>
                          <a:noFill/>
                        </a:ln>
                      </wps:spPr>
                      <wps:bodyPr/>
                    </wps:wsp>
                  </a:graphicData>
                </a:graphic>
              </wp:anchor>
            </w:drawing>
          </mc:Choice>
          <mc:Fallback>
            <w:pict>
              <v:line id="直线 11" o:spid="_x0000_s1026" o:spt="20" style="position:absolute;left:0pt;margin-left:120.9pt;margin-top:23.95pt;height:0.05pt;width:207pt;z-index:251660288;mso-width-relative:page;mso-height-relative:page;" filled="f" stroked="f" coordsize="21600,21600" o:gfxdata="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">
                <v:fill on="f" focussize="0,0"/>
                <v:stroke on="f"/>
                <v:imagedata o:title=""/>
                <o:lock v:ext="edit" aspectratio="f"/>
              </v:line>
            </w:pict>
          </mc:Fallback>
        </mc:AlternateContent>
      </w:r>
      <w:r>
        <w:rPr>
          <w:rFonts w:hint="eastAsia"/>
          <w:sz w:val="32"/>
        </w:rPr>
        <w:t>预算部门</w:t>
      </w:r>
      <w:r>
        <w:rPr>
          <w:rFonts w:hint="eastAsia" w:ascii="宋体" w:hAnsi="宋体"/>
          <w:sz w:val="32"/>
        </w:rPr>
        <w:t>：</w:t>
      </w:r>
      <w:r>
        <w:rPr>
          <w:rFonts w:hint="eastAsia" w:ascii="宋体" w:hAnsi="宋体"/>
          <w:sz w:val="32"/>
          <w:u w:val="single"/>
        </w:rPr>
        <w:t xml:space="preserve">武汉市人力资源和社会保障局 </w:t>
      </w:r>
      <w:r>
        <w:rPr>
          <w:rFonts w:ascii="宋体" w:hAnsi="宋体"/>
          <w:sz w:val="32"/>
          <w:u w:val="single"/>
        </w:rPr>
        <w:t xml:space="preserve">        </w:t>
      </w:r>
    </w:p>
    <w:p>
      <w:pPr>
        <w:ind w:firstLine="960" w:firstLineChars="300"/>
        <w:rPr>
          <w:rFonts w:ascii="宋体" w:hAnsi="宋体"/>
          <w:sz w:val="32"/>
          <w:u w:val="single"/>
        </w:rPr>
      </w:pPr>
      <w:r>
        <w:rPr>
          <w:sz w:val="32"/>
        </w:rPr>
        <mc:AlternateContent>
          <mc:Choice Requires="wps">
            <w:drawing>
              <wp:anchor distT="0" distB="0" distL="114300" distR="114300" simplePos="0" relativeHeight="251661312" behindDoc="0" locked="0" layoutInCell="1" allowOverlap="1">
                <wp:simplePos x="0" y="0"/>
                <wp:positionH relativeFrom="column">
                  <wp:posOffset>1544955</wp:posOffset>
                </wp:positionH>
                <wp:positionV relativeFrom="paragraph">
                  <wp:posOffset>288925</wp:posOffset>
                </wp:positionV>
                <wp:extent cx="2628900" cy="635"/>
                <wp:effectExtent l="0" t="0" r="0" b="0"/>
                <wp:wrapNone/>
                <wp:docPr id="9" name="直线 12"/>
                <wp:cNvGraphicFramePr/>
                <a:graphic xmlns:a="http://schemas.openxmlformats.org/drawingml/2006/main">
                  <a:graphicData uri="http://schemas.microsoft.com/office/word/2010/wordprocessingShape">
                    <wps:wsp>
                      <wps:cNvCnPr/>
                      <wps:spPr bwMode="auto">
                        <a:xfrm>
                          <a:off x="0" y="0"/>
                          <a:ext cx="2628900" cy="635"/>
                        </a:xfrm>
                        <a:prstGeom prst="line">
                          <a:avLst/>
                        </a:prstGeom>
                        <a:noFill/>
                        <a:ln>
                          <a:noFill/>
                        </a:ln>
                      </wps:spPr>
                      <wps:bodyPr/>
                    </wps:wsp>
                  </a:graphicData>
                </a:graphic>
              </wp:anchor>
            </w:drawing>
          </mc:Choice>
          <mc:Fallback>
            <w:pict>
              <v:line id="直线 12" o:spid="_x0000_s1026" o:spt="20" style="position:absolute;left:0pt;margin-left:121.65pt;margin-top:22.75pt;height:0.05pt;width:207pt;z-index:251661312;mso-width-relative:page;mso-height-relative:page;" filled="f" stroked="f" coordsize="21600,21600" o:gfxdata="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">
                <v:fill on="f" focussize="0,0"/>
                <v:stroke on="f"/>
                <v:imagedata o:title=""/>
                <o:lock v:ext="edit" aspectratio="f"/>
              </v:line>
            </w:pict>
          </mc:Fallback>
        </mc:AlternateContent>
      </w:r>
      <w:r>
        <w:rPr>
          <w:rFonts w:hint="eastAsia" w:ascii="宋体" w:hAnsi="宋体"/>
          <w:sz w:val="32"/>
        </w:rPr>
        <w:t>预算年度：</w:t>
      </w:r>
      <w:r>
        <w:rPr>
          <w:rFonts w:ascii="宋体" w:hAnsi="宋体"/>
          <w:sz w:val="32"/>
          <w:u w:val="single"/>
        </w:rPr>
        <w:t>2020</w:t>
      </w:r>
      <w:r>
        <w:rPr>
          <w:rFonts w:hint="eastAsia" w:ascii="宋体" w:hAnsi="宋体"/>
          <w:sz w:val="32"/>
          <w:u w:val="single"/>
        </w:rPr>
        <w:t xml:space="preserve">年度 </w:t>
      </w:r>
      <w:r>
        <w:rPr>
          <w:rFonts w:ascii="宋体" w:hAnsi="宋体"/>
          <w:sz w:val="32"/>
          <w:u w:val="single"/>
        </w:rPr>
        <w:t xml:space="preserve">                         </w:t>
      </w:r>
      <w:r>
        <w:rPr>
          <w:rFonts w:hint="eastAsia" w:ascii="宋体" w:hAnsi="宋体"/>
          <w:sz w:val="32"/>
          <w:u w:val="single"/>
        </w:rPr>
        <w:t xml:space="preserve"> </w:t>
      </w:r>
    </w:p>
    <w:p>
      <w:pPr>
        <w:ind w:firstLine="960" w:firstLineChars="300"/>
        <w:rPr>
          <w:rFonts w:ascii="Segoe UI Symbol" w:hAnsi="Segoe UI Symbol"/>
          <w:sz w:val="32"/>
        </w:rPr>
      </w:pPr>
      <w:r>
        <w:rPr>
          <w:rFonts w:hint="eastAsia" w:ascii="宋体" w:hAnsi="宋体"/>
          <w:sz w:val="32"/>
        </w:rPr>
        <w:t>评价类型：项目</w:t>
      </w:r>
      <w:r>
        <w:rPr>
          <w:rFonts w:hint="eastAsia" w:ascii="Segoe UI Symbol" w:hAnsi="Segoe UI Symbol"/>
          <w:sz w:val="32"/>
        </w:rPr>
        <w:t>√</w:t>
      </w:r>
      <w:r>
        <w:rPr>
          <w:rFonts w:ascii="宋体" w:hAnsi="宋体"/>
          <w:sz w:val="32"/>
        </w:rPr>
        <w:t xml:space="preserve">   </w:t>
      </w:r>
      <w:r>
        <w:rPr>
          <w:rFonts w:hint="eastAsia" w:ascii="宋体" w:hAnsi="宋体"/>
          <w:sz w:val="32"/>
        </w:rPr>
        <w:t>政策</w:t>
      </w:r>
      <w:r>
        <w:rPr>
          <w:rFonts w:hint="eastAsia" w:ascii="Segoe UI Symbol" w:hAnsi="Segoe UI Symbol"/>
          <w:sz w:val="32"/>
        </w:rPr>
        <w:t>🀆</w:t>
      </w:r>
      <w:r>
        <w:rPr>
          <w:rFonts w:ascii="Segoe UI Symbol" w:hAnsi="Segoe UI Symbol"/>
          <w:sz w:val="32"/>
        </w:rPr>
        <w:t xml:space="preserve">   </w:t>
      </w:r>
      <w:r>
        <w:rPr>
          <w:rFonts w:hint="eastAsia" w:ascii="宋体" w:hAnsi="宋体"/>
          <w:sz w:val="32"/>
        </w:rPr>
        <w:t>部门整体</w:t>
      </w:r>
      <w:r>
        <w:rPr>
          <w:rFonts w:hint="eastAsia" w:ascii="Segoe UI Symbol" w:hAnsi="Segoe UI Symbol"/>
          <w:sz w:val="32"/>
        </w:rPr>
        <w:t>🀆</w:t>
      </w:r>
      <w:r>
        <w:rPr>
          <w:rFonts w:ascii="Segoe UI Symbol" w:hAnsi="Segoe UI Symbol"/>
          <w:sz w:val="32"/>
        </w:rPr>
        <w:t xml:space="preserve">  </w:t>
      </w:r>
    </w:p>
    <w:p>
      <w:pPr>
        <w:ind w:firstLine="960" w:firstLineChars="300"/>
        <w:rPr>
          <w:rFonts w:ascii="宋体" w:hAnsi="宋体"/>
          <w:sz w:val="32"/>
          <w:u w:val="single"/>
        </w:rPr>
      </w:pPr>
      <w:r>
        <w:rPr>
          <w:sz w:val="32"/>
        </w:rPr>
        <mc:AlternateContent>
          <mc:Choice Requires="wps">
            <w:drawing>
              <wp:anchor distT="0" distB="0" distL="114300" distR="114300" simplePos="0" relativeHeight="251662336" behindDoc="0" locked="0" layoutInCell="1" allowOverlap="1">
                <wp:simplePos x="0" y="0"/>
                <wp:positionH relativeFrom="column">
                  <wp:posOffset>1544955</wp:posOffset>
                </wp:positionH>
                <wp:positionV relativeFrom="paragraph">
                  <wp:posOffset>292735</wp:posOffset>
                </wp:positionV>
                <wp:extent cx="2628900" cy="635"/>
                <wp:effectExtent l="0" t="0" r="0" b="0"/>
                <wp:wrapNone/>
                <wp:docPr id="8" name="直线 13"/>
                <wp:cNvGraphicFramePr/>
                <a:graphic xmlns:a="http://schemas.openxmlformats.org/drawingml/2006/main">
                  <a:graphicData uri="http://schemas.microsoft.com/office/word/2010/wordprocessingShape">
                    <wps:wsp>
                      <wps:cNvCnPr/>
                      <wps:spPr bwMode="auto">
                        <a:xfrm>
                          <a:off x="0" y="0"/>
                          <a:ext cx="2628900" cy="635"/>
                        </a:xfrm>
                        <a:prstGeom prst="line">
                          <a:avLst/>
                        </a:prstGeom>
                        <a:noFill/>
                        <a:ln>
                          <a:noFill/>
                        </a:ln>
                      </wps:spPr>
                      <wps:bodyPr/>
                    </wps:wsp>
                  </a:graphicData>
                </a:graphic>
              </wp:anchor>
            </w:drawing>
          </mc:Choice>
          <mc:Fallback>
            <w:pict>
              <v:line id="直线 13" o:spid="_x0000_s1026" o:spt="20" style="position:absolute;left:0pt;margin-left:121.65pt;margin-top:23.05pt;height:0.05pt;width:207pt;z-index:251662336;mso-width-relative:page;mso-height-relative:page;" filled="f" stroked="f" coordsize="21600,21600" o:gfxdata="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">
                <v:fill on="f" focussize="0,0"/>
                <v:stroke on="f"/>
                <v:imagedata o:title=""/>
                <o:lock v:ext="edit" aspectratio="f"/>
              </v:line>
            </w:pict>
          </mc:Fallback>
        </mc:AlternateContent>
      </w:r>
      <w:r>
        <w:rPr>
          <w:rFonts w:hint="eastAsia" w:ascii="宋体" w:hAnsi="宋体"/>
          <w:sz w:val="32"/>
        </w:rPr>
        <w:t>评价单位：</w:t>
      </w:r>
      <w:r>
        <w:rPr>
          <w:rFonts w:hint="eastAsia" w:ascii="宋体" w:hAnsi="宋体"/>
          <w:sz w:val="32"/>
          <w:u w:val="single"/>
        </w:rPr>
        <w:t xml:space="preserve">中景瑞晟（北京）管理咨询有限公司 </w:t>
      </w:r>
      <w:r>
        <w:rPr>
          <w:rFonts w:ascii="宋体" w:hAnsi="宋体"/>
          <w:sz w:val="32"/>
          <w:u w:val="single"/>
        </w:rPr>
        <w:t xml:space="preserve">  </w:t>
      </w:r>
    </w:p>
    <w:p>
      <w:pPr>
        <w:ind w:firstLine="960" w:firstLineChars="300"/>
        <w:rPr>
          <w:rFonts w:ascii="宋体" w:hAnsi="宋体"/>
          <w:sz w:val="32"/>
          <w:u w:val="single"/>
        </w:rPr>
      </w:pPr>
      <w:r>
        <w:rPr>
          <w:sz w:val="32"/>
        </w:rPr>
        <mc:AlternateContent>
          <mc:Choice Requires="wps">
            <w:drawing>
              <wp:anchor distT="0" distB="0" distL="114300" distR="114300" simplePos="0" relativeHeight="251663360" behindDoc="0" locked="0" layoutInCell="1" allowOverlap="1">
                <wp:simplePos x="0" y="0"/>
                <wp:positionH relativeFrom="column">
                  <wp:posOffset>1544955</wp:posOffset>
                </wp:positionH>
                <wp:positionV relativeFrom="paragraph">
                  <wp:posOffset>292735</wp:posOffset>
                </wp:positionV>
                <wp:extent cx="2628900" cy="635"/>
                <wp:effectExtent l="0" t="0" r="0" b="0"/>
                <wp:wrapNone/>
                <wp:docPr id="7" name="直线 13"/>
                <wp:cNvGraphicFramePr/>
                <a:graphic xmlns:a="http://schemas.openxmlformats.org/drawingml/2006/main">
                  <a:graphicData uri="http://schemas.microsoft.com/office/word/2010/wordprocessingShape">
                    <wps:wsp>
                      <wps:cNvCnPr/>
                      <wps:spPr bwMode="auto">
                        <a:xfrm>
                          <a:off x="0" y="0"/>
                          <a:ext cx="2628900" cy="635"/>
                        </a:xfrm>
                        <a:prstGeom prst="line">
                          <a:avLst/>
                        </a:prstGeom>
                        <a:noFill/>
                        <a:ln>
                          <a:noFill/>
                        </a:ln>
                      </wps:spPr>
                      <wps:bodyPr/>
                    </wps:wsp>
                  </a:graphicData>
                </a:graphic>
              </wp:anchor>
            </w:drawing>
          </mc:Choice>
          <mc:Fallback>
            <w:pict>
              <v:line id="直线 13" o:spid="_x0000_s1026" o:spt="20" style="position:absolute;left:0pt;margin-left:121.65pt;margin-top:23.05pt;height:0.05pt;width:207pt;z-index:251663360;mso-width-relative:page;mso-height-relative:page;" filled="f" stroked="f" coordsize="21600,21600" o:gfxdata="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">
                <v:fill on="f" focussize="0,0"/>
                <v:stroke on="f"/>
                <v:imagedata o:title=""/>
                <o:lock v:ext="edit" aspectratio="f"/>
              </v:line>
            </w:pict>
          </mc:Fallback>
        </mc:AlternateContent>
      </w:r>
      <w:r>
        <w:rPr>
          <w:rFonts w:hint="eastAsia"/>
          <w:sz w:val="32"/>
        </w:rPr>
        <w:t>主评人1：</w:t>
      </w:r>
      <w:r>
        <w:rPr>
          <w:rFonts w:ascii="宋体" w:hAnsi="宋体"/>
          <w:sz w:val="32"/>
        </w:rPr>
        <w:t xml:space="preserve"> </w:t>
      </w:r>
      <w:r>
        <w:rPr>
          <w:rFonts w:hint="eastAsia" w:ascii="宋体" w:hAnsi="宋体"/>
          <w:sz w:val="32"/>
          <w:u w:val="single"/>
        </w:rPr>
        <w:t>刘迪_</w:t>
      </w:r>
      <w:r>
        <w:rPr>
          <w:rFonts w:ascii="宋体" w:hAnsi="宋体"/>
          <w:sz w:val="32"/>
          <w:u w:val="single"/>
        </w:rPr>
        <w:t xml:space="preserve">                              </w:t>
      </w:r>
    </w:p>
    <w:p>
      <w:pPr>
        <w:ind w:firstLine="960" w:firstLineChars="300"/>
        <w:rPr>
          <w:rFonts w:ascii="宋体" w:hAnsi="宋体"/>
          <w:sz w:val="32"/>
          <w:u w:val="single"/>
        </w:rPr>
      </w:pPr>
      <w:r>
        <w:rPr>
          <w:sz w:val="32"/>
        </w:rPr>
        <mc:AlternateContent>
          <mc:Choice Requires="wps">
            <w:drawing>
              <wp:anchor distT="0" distB="0" distL="114300" distR="114300" simplePos="0" relativeHeight="251664384" behindDoc="0" locked="0" layoutInCell="1" allowOverlap="1">
                <wp:simplePos x="0" y="0"/>
                <wp:positionH relativeFrom="column">
                  <wp:posOffset>1544955</wp:posOffset>
                </wp:positionH>
                <wp:positionV relativeFrom="paragraph">
                  <wp:posOffset>292735</wp:posOffset>
                </wp:positionV>
                <wp:extent cx="2628900" cy="635"/>
                <wp:effectExtent l="0" t="0" r="0" b="0"/>
                <wp:wrapNone/>
                <wp:docPr id="6" name="直线 13"/>
                <wp:cNvGraphicFramePr/>
                <a:graphic xmlns:a="http://schemas.openxmlformats.org/drawingml/2006/main">
                  <a:graphicData uri="http://schemas.microsoft.com/office/word/2010/wordprocessingShape">
                    <wps:wsp>
                      <wps:cNvCnPr/>
                      <wps:spPr bwMode="auto">
                        <a:xfrm>
                          <a:off x="0" y="0"/>
                          <a:ext cx="2628900" cy="635"/>
                        </a:xfrm>
                        <a:prstGeom prst="line">
                          <a:avLst/>
                        </a:prstGeom>
                        <a:noFill/>
                        <a:ln>
                          <a:noFill/>
                        </a:ln>
                      </wps:spPr>
                      <wps:bodyPr/>
                    </wps:wsp>
                  </a:graphicData>
                </a:graphic>
              </wp:anchor>
            </w:drawing>
          </mc:Choice>
          <mc:Fallback>
            <w:pict>
              <v:line id="直线 13" o:spid="_x0000_s1026" o:spt="20" style="position:absolute;left:0pt;margin-left:121.65pt;margin-top:23.05pt;height:0.05pt;width:207pt;z-index:251664384;mso-width-relative:page;mso-height-relative:page;" filled="f" stroked="f" coordsize="21600,21600" o:gfxdata="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">
                <v:fill on="f" focussize="0,0"/>
                <v:stroke on="f"/>
                <v:imagedata o:title=""/>
                <o:lock v:ext="edit" aspectratio="f"/>
              </v:line>
            </w:pict>
          </mc:Fallback>
        </mc:AlternateContent>
      </w:r>
      <w:r>
        <w:rPr>
          <w:rFonts w:hint="eastAsia"/>
          <w:sz w:val="32"/>
        </w:rPr>
        <w:t>主评人</w:t>
      </w:r>
      <w:r>
        <w:rPr>
          <w:sz w:val="32"/>
        </w:rPr>
        <w:t>2</w:t>
      </w:r>
      <w:r>
        <w:rPr>
          <w:rFonts w:hint="eastAsia"/>
          <w:sz w:val="32"/>
        </w:rPr>
        <w:t>：</w:t>
      </w:r>
      <w:r>
        <w:rPr>
          <w:rFonts w:ascii="宋体" w:hAnsi="宋体"/>
          <w:sz w:val="32"/>
        </w:rPr>
        <w:t xml:space="preserve"> </w:t>
      </w:r>
      <w:r>
        <w:rPr>
          <w:rFonts w:hint="eastAsia" w:ascii="宋体" w:hAnsi="宋体"/>
          <w:sz w:val="32"/>
          <w:u w:val="single"/>
        </w:rPr>
        <w:t xml:space="preserve">曾李奎 </w:t>
      </w:r>
      <w:r>
        <w:rPr>
          <w:rFonts w:ascii="宋体" w:hAnsi="宋体"/>
          <w:sz w:val="32"/>
          <w:u w:val="single"/>
        </w:rPr>
        <w:t xml:space="preserve">                            </w:t>
      </w:r>
    </w:p>
    <w:p>
      <w:pPr>
        <w:ind w:firstLine="960" w:firstLineChars="300"/>
        <w:rPr>
          <w:rFonts w:ascii="宋体" w:hAnsi="宋体"/>
          <w:sz w:val="32"/>
          <w:u w:val="single"/>
        </w:rPr>
      </w:pPr>
      <w:r>
        <w:rPr>
          <w:sz w:val="32"/>
        </w:rPr>
        <mc:AlternateContent>
          <mc:Choice Requires="wps">
            <w:drawing>
              <wp:anchor distT="0" distB="0" distL="114300" distR="114300" simplePos="0" relativeHeight="251666432" behindDoc="0" locked="0" layoutInCell="1" allowOverlap="1">
                <wp:simplePos x="0" y="0"/>
                <wp:positionH relativeFrom="column">
                  <wp:posOffset>1544955</wp:posOffset>
                </wp:positionH>
                <wp:positionV relativeFrom="paragraph">
                  <wp:posOffset>292735</wp:posOffset>
                </wp:positionV>
                <wp:extent cx="2628900" cy="635"/>
                <wp:effectExtent l="0" t="0" r="0" b="0"/>
                <wp:wrapNone/>
                <wp:docPr id="4" name="直线 13"/>
                <wp:cNvGraphicFramePr/>
                <a:graphic xmlns:a="http://schemas.openxmlformats.org/drawingml/2006/main">
                  <a:graphicData uri="http://schemas.microsoft.com/office/word/2010/wordprocessingShape">
                    <wps:wsp>
                      <wps:cNvCnPr/>
                      <wps:spPr bwMode="auto">
                        <a:xfrm>
                          <a:off x="0" y="0"/>
                          <a:ext cx="2628900" cy="635"/>
                        </a:xfrm>
                        <a:prstGeom prst="line">
                          <a:avLst/>
                        </a:prstGeom>
                        <a:noFill/>
                        <a:ln>
                          <a:noFill/>
                        </a:ln>
                      </wps:spPr>
                      <wps:bodyPr/>
                    </wps:wsp>
                  </a:graphicData>
                </a:graphic>
              </wp:anchor>
            </w:drawing>
          </mc:Choice>
          <mc:Fallback>
            <w:pict>
              <v:line id="直线 13" o:spid="_x0000_s1026" o:spt="20" style="position:absolute;left:0pt;margin-left:121.65pt;margin-top:23.05pt;height:0.05pt;width:207pt;z-index:251666432;mso-width-relative:page;mso-height-relative:page;" filled="f" stroked="f" coordsize="21600,21600" o:gfxdata="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Oju9LLYAAAACQEAAA8AAAAAAAAAAQAgAAAAIgAAAGRycy9kb3ducmV2LnhtbFBL&#10;AQIUABQAAAAIAIdO4kBDVX7XhAEAAOgCAAAOAAAAAAAAAAEAIAAAACcBAABkcnMvZTJvRG9jLnht&#10;bFBLBQYAAAAABgAGAFkBAAAdBQAAAAA=&#10;">
                <v:fill on="f" focussize="0,0"/>
                <v:stroke on="f"/>
                <v:imagedata o:title=""/>
                <o:lock v:ext="edit" aspectratio="f"/>
              </v:line>
            </w:pict>
          </mc:Fallback>
        </mc:AlternateContent>
      </w:r>
      <w:r>
        <w:rPr>
          <w:rFonts w:hint="eastAsia"/>
          <w:sz w:val="32"/>
        </w:rPr>
        <w:t>正式提交日期：</w:t>
      </w:r>
      <w:r>
        <w:rPr>
          <w:rFonts w:hint="eastAsia" w:ascii="宋体" w:hAnsi="宋体"/>
          <w:sz w:val="32"/>
          <w:u w:val="single"/>
        </w:rPr>
        <w:t>_</w:t>
      </w:r>
      <w:r>
        <w:rPr>
          <w:rFonts w:ascii="宋体" w:hAnsi="宋体"/>
          <w:sz w:val="32"/>
          <w:u w:val="single"/>
        </w:rPr>
        <w:t>2021</w:t>
      </w:r>
      <w:r>
        <w:rPr>
          <w:rFonts w:hint="eastAsia" w:ascii="宋体" w:hAnsi="宋体"/>
          <w:sz w:val="32"/>
          <w:u w:val="single"/>
        </w:rPr>
        <w:t>年</w:t>
      </w:r>
      <w:r>
        <w:rPr>
          <w:rFonts w:ascii="宋体" w:hAnsi="宋体"/>
          <w:sz w:val="32"/>
          <w:u w:val="single"/>
        </w:rPr>
        <w:t>8</w:t>
      </w:r>
      <w:r>
        <w:rPr>
          <w:rFonts w:hint="eastAsia" w:ascii="宋体" w:hAnsi="宋体"/>
          <w:sz w:val="32"/>
          <w:u w:val="single"/>
        </w:rPr>
        <w:t>月1</w:t>
      </w:r>
      <w:r>
        <w:rPr>
          <w:rFonts w:ascii="宋体" w:hAnsi="宋体"/>
          <w:sz w:val="32"/>
          <w:u w:val="single"/>
        </w:rPr>
        <w:t>1</w:t>
      </w:r>
      <w:r>
        <w:rPr>
          <w:rFonts w:hint="eastAsia" w:ascii="宋体" w:hAnsi="宋体"/>
          <w:sz w:val="32"/>
          <w:u w:val="single"/>
        </w:rPr>
        <w:t xml:space="preserve">日 </w:t>
      </w:r>
      <w:r>
        <w:rPr>
          <w:rFonts w:ascii="宋体" w:hAnsi="宋体"/>
          <w:sz w:val="32"/>
          <w:u w:val="single"/>
        </w:rPr>
        <w:t xml:space="preserve">           </w:t>
      </w:r>
      <w:r>
        <w:rPr>
          <w:rFonts w:ascii="宋体" w:hAnsi="宋体"/>
          <w:sz w:val="24"/>
          <w:szCs w:val="21"/>
          <w:u w:val="single"/>
        </w:rPr>
        <w:t xml:space="preserve">   </w:t>
      </w:r>
      <w:r>
        <w:rPr>
          <w:rFonts w:ascii="宋体" w:hAnsi="宋体"/>
          <w:sz w:val="32"/>
          <w:u w:val="single"/>
        </w:rPr>
        <w:t xml:space="preserve"> </w:t>
      </w:r>
    </w:p>
    <w:p>
      <w:pPr>
        <w:ind w:firstLine="1500" w:firstLineChars="500"/>
        <w:rPr>
          <w:rFonts w:eastAsia="黑体"/>
          <w:sz w:val="30"/>
          <w:u w:val="single"/>
        </w:rPr>
      </w:pPr>
    </w:p>
    <w:p>
      <w:pPr>
        <w:widowControl/>
        <w:jc w:val="left"/>
        <w:sectPr>
          <w:footerReference r:id="rId3" w:type="default"/>
          <w:pgSz w:w="11906" w:h="16838"/>
          <w:pgMar w:top="1440" w:right="1800" w:bottom="1440" w:left="1800" w:header="851" w:footer="992" w:gutter="0"/>
          <w:cols w:space="425" w:num="1"/>
          <w:docGrid w:type="lines" w:linePitch="312" w:charSpace="0"/>
        </w:sectPr>
      </w:pPr>
      <w:r>
        <w:br w:type="page"/>
      </w:r>
    </w:p>
    <w:p>
      <w:pPr>
        <w:jc w:val="center"/>
        <w:rPr>
          <w:rFonts w:ascii="方正小标宋简体" w:eastAsia="方正小标宋简体"/>
          <w:sz w:val="36"/>
          <w:szCs w:val="36"/>
        </w:rPr>
      </w:pPr>
      <w:r>
        <w:rPr>
          <w:rFonts w:hint="eastAsia" w:ascii="方正小标宋简体" w:eastAsia="方正小标宋简体"/>
          <w:sz w:val="36"/>
          <w:szCs w:val="36"/>
        </w:rPr>
        <w:t>武汉市人力资源和社会保障局</w:t>
      </w:r>
    </w:p>
    <w:p>
      <w:pPr>
        <w:jc w:val="center"/>
        <w:rPr>
          <w:rFonts w:ascii="方正小标宋简体" w:eastAsia="方正小标宋简体"/>
          <w:sz w:val="36"/>
          <w:szCs w:val="36"/>
        </w:rPr>
      </w:pPr>
      <w:r>
        <w:rPr>
          <w:rFonts w:hint="eastAsia" w:ascii="方正小标宋简体" w:eastAsia="方正小标宋简体"/>
          <w:sz w:val="36"/>
          <w:szCs w:val="36"/>
        </w:rPr>
        <w:t>2</w:t>
      </w:r>
      <w:r>
        <w:rPr>
          <w:rFonts w:ascii="方正小标宋简体" w:eastAsia="方正小标宋简体"/>
          <w:sz w:val="36"/>
          <w:szCs w:val="36"/>
        </w:rPr>
        <w:t>020</w:t>
      </w:r>
      <w:r>
        <w:rPr>
          <w:rFonts w:hint="eastAsia" w:ascii="方正小标宋简体" w:eastAsia="方正小标宋简体"/>
          <w:sz w:val="36"/>
          <w:szCs w:val="36"/>
        </w:rPr>
        <w:t>年就业补助资金绩效评价结果</w:t>
      </w:r>
    </w:p>
    <w:p>
      <w:pPr>
        <w:pStyle w:val="2"/>
        <w:spacing w:before="312"/>
        <w:ind w:firstLine="640"/>
      </w:pPr>
      <w:r>
        <w:rPr>
          <w:rFonts w:hint="eastAsia"/>
        </w:rPr>
        <w:t>一、绩效评价分数和等级</w:t>
      </w:r>
    </w:p>
    <w:p>
      <w:pPr>
        <w:ind w:firstLine="640" w:firstLineChars="200"/>
        <w:rPr>
          <w:rFonts w:ascii="仿宋" w:hAnsi="仿宋" w:eastAsia="仿宋" w:cs="Arial"/>
          <w:bCs/>
          <w:caps/>
          <w:sz w:val="32"/>
          <w:szCs w:val="32"/>
        </w:rPr>
      </w:pPr>
      <w:r>
        <w:rPr>
          <w:rFonts w:hint="eastAsia" w:ascii="仿宋" w:hAnsi="仿宋" w:eastAsia="仿宋" w:cs="Arial"/>
          <w:bCs/>
          <w:caps/>
          <w:sz w:val="32"/>
          <w:szCs w:val="32"/>
        </w:rPr>
        <w:t>2</w:t>
      </w:r>
      <w:r>
        <w:rPr>
          <w:rFonts w:ascii="仿宋" w:hAnsi="仿宋" w:eastAsia="仿宋" w:cs="Arial"/>
          <w:bCs/>
          <w:caps/>
          <w:sz w:val="32"/>
          <w:szCs w:val="32"/>
        </w:rPr>
        <w:t>020</w:t>
      </w:r>
      <w:r>
        <w:rPr>
          <w:rFonts w:hint="eastAsia" w:ascii="仿宋" w:hAnsi="仿宋" w:eastAsia="仿宋" w:cs="Arial"/>
          <w:bCs/>
          <w:caps/>
          <w:sz w:val="32"/>
          <w:szCs w:val="32"/>
        </w:rPr>
        <w:t>年就业补助资金项目绩效评价得分为8</w:t>
      </w:r>
      <w:r>
        <w:rPr>
          <w:rFonts w:ascii="仿宋" w:hAnsi="仿宋" w:eastAsia="仿宋" w:cs="Arial"/>
          <w:bCs/>
          <w:caps/>
          <w:sz w:val="32"/>
          <w:szCs w:val="32"/>
        </w:rPr>
        <w:t>7.30</w:t>
      </w:r>
      <w:r>
        <w:rPr>
          <w:rFonts w:hint="eastAsia" w:ascii="仿宋" w:hAnsi="仿宋" w:eastAsia="仿宋" w:cs="Arial"/>
          <w:bCs/>
          <w:caps/>
          <w:sz w:val="32"/>
          <w:szCs w:val="32"/>
        </w:rPr>
        <w:t>分，绩效评价等级为“良”。2</w:t>
      </w:r>
      <w:r>
        <w:rPr>
          <w:rFonts w:ascii="仿宋" w:hAnsi="仿宋" w:eastAsia="仿宋" w:cs="Arial"/>
          <w:bCs/>
          <w:caps/>
          <w:sz w:val="32"/>
          <w:szCs w:val="32"/>
        </w:rPr>
        <w:t>020</w:t>
      </w:r>
      <w:r>
        <w:rPr>
          <w:rFonts w:hint="eastAsia" w:ascii="仿宋" w:hAnsi="仿宋" w:eastAsia="仿宋" w:cs="Arial"/>
          <w:bCs/>
          <w:caps/>
          <w:sz w:val="32"/>
          <w:szCs w:val="32"/>
        </w:rPr>
        <w:t>年对于武汉来说是极不平凡的一年，武汉人社系统发扬抗疫精神，坚持把稳就业保民生作为重大政治责任和第一位的工作，积极推进就业补助政策落地和项目的实施，与其他就业政策一起发挥合力，稳定了全市城镇新增就业人数和年末城镇登记失业率，在一定程度上改善了疫情影响下的就业状况。</w:t>
      </w:r>
    </w:p>
    <w:p>
      <w:pPr>
        <w:ind w:firstLine="640" w:firstLineChars="200"/>
        <w:rPr>
          <w:rFonts w:ascii="仿宋" w:hAnsi="仿宋" w:eastAsia="仿宋" w:cs="Arial"/>
          <w:bCs/>
          <w:caps/>
          <w:sz w:val="32"/>
          <w:szCs w:val="32"/>
        </w:rPr>
      </w:pPr>
      <w:r>
        <w:rPr>
          <w:rFonts w:hint="eastAsia" w:ascii="仿宋" w:hAnsi="仿宋" w:eastAsia="仿宋" w:cs="Arial"/>
          <w:bCs/>
          <w:caps/>
          <w:sz w:val="32"/>
          <w:szCs w:val="32"/>
        </w:rPr>
        <w:t>就业补助资金对于武汉市稳就业、促发展发挥了重要作用，但目前子项目的整体结构还有待进一步规范；绩效目标管理规范性和指标的明确性、合理性仍有待提升；财务管理方面，从制度制定到制度执行、监督的全过程管理水平需进一步提高；项目管理制度和实施方案有必要进一步明确。在新冠疫情的冲击下，就业受到抑制，就业补助资金的有效使用，关系着“稳就业”、“稳民生”和“保发展”的大局，优化资金管理机制，强化项目过程管理，提高就业补助资金的使用效益至关重要。</w:t>
      </w:r>
    </w:p>
    <w:p>
      <w:pPr>
        <w:ind w:firstLine="640" w:firstLineChars="200"/>
        <w:rPr>
          <w:rFonts w:ascii="仿宋" w:hAnsi="仿宋" w:eastAsia="仿宋" w:cs="Arial"/>
          <w:bCs/>
          <w:caps/>
          <w:sz w:val="32"/>
          <w:szCs w:val="32"/>
        </w:rPr>
      </w:pPr>
    </w:p>
    <w:p>
      <w:pPr>
        <w:ind w:firstLine="640" w:firstLineChars="200"/>
        <w:rPr>
          <w:rFonts w:ascii="仿宋" w:hAnsi="仿宋" w:eastAsia="仿宋" w:cs="Arial"/>
          <w:bCs/>
          <w:caps/>
          <w:sz w:val="32"/>
          <w:szCs w:val="32"/>
        </w:rPr>
      </w:pPr>
    </w:p>
    <w:p>
      <w:pPr>
        <w:ind w:firstLine="640" w:firstLineChars="200"/>
        <w:rPr>
          <w:rFonts w:ascii="仿宋" w:hAnsi="仿宋" w:eastAsia="仿宋" w:cs="Arial"/>
          <w:bCs/>
          <w:caps/>
          <w:sz w:val="32"/>
          <w:szCs w:val="32"/>
        </w:rPr>
      </w:pPr>
    </w:p>
    <w:p>
      <w:pPr>
        <w:jc w:val="center"/>
        <w:rPr>
          <w:rFonts w:ascii="仿宋" w:hAnsi="仿宋" w:eastAsia="仿宋" w:cs="Arial"/>
          <w:b/>
          <w:caps/>
          <w:sz w:val="28"/>
          <w:szCs w:val="28"/>
        </w:rPr>
      </w:pPr>
      <w:r>
        <w:rPr>
          <w:rFonts w:hint="eastAsia" w:ascii="仿宋" w:hAnsi="仿宋" w:eastAsia="仿宋" w:cs="Arial"/>
          <w:b/>
          <w:caps/>
          <w:sz w:val="28"/>
          <w:szCs w:val="28"/>
        </w:rPr>
        <w:t>表1</w:t>
      </w:r>
      <w:r>
        <w:rPr>
          <w:rFonts w:ascii="仿宋" w:hAnsi="仿宋" w:eastAsia="仿宋" w:cs="Arial"/>
          <w:b/>
          <w:caps/>
          <w:sz w:val="28"/>
          <w:szCs w:val="28"/>
        </w:rPr>
        <w:t xml:space="preserve"> </w:t>
      </w:r>
      <w:r>
        <w:rPr>
          <w:rFonts w:hint="eastAsia" w:ascii="仿宋" w:hAnsi="仿宋" w:eastAsia="仿宋" w:cs="Arial"/>
          <w:b/>
          <w:caps/>
          <w:sz w:val="28"/>
          <w:szCs w:val="28"/>
        </w:rPr>
        <w:t>武汉市就业补助资金项目绩效评估结论一览表</w:t>
      </w:r>
    </w:p>
    <w:tbl>
      <w:tblPr>
        <w:tblStyle w:val="9"/>
        <w:tblW w:w="8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50"/>
        <w:gridCol w:w="1758"/>
        <w:gridCol w:w="2268"/>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tblHeader/>
          <w:jc w:val="center"/>
        </w:trPr>
        <w:tc>
          <w:tcPr>
            <w:tcW w:w="2250" w:type="dxa"/>
            <w:tcBorders>
              <w:top w:val="single" w:color="auto" w:sz="4" w:space="0"/>
              <w:left w:val="single" w:color="auto" w:sz="4" w:space="0"/>
              <w:bottom w:val="single" w:color="auto" w:sz="4" w:space="0"/>
              <w:right w:val="single" w:color="auto" w:sz="4" w:space="0"/>
            </w:tcBorders>
            <w:shd w:val="clear" w:color="auto" w:fill="BFBFBF"/>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评价内容</w:t>
            </w:r>
          </w:p>
        </w:tc>
        <w:tc>
          <w:tcPr>
            <w:tcW w:w="1758" w:type="dxa"/>
            <w:tcBorders>
              <w:top w:val="single" w:color="auto" w:sz="4" w:space="0"/>
              <w:left w:val="nil"/>
              <w:bottom w:val="single" w:color="auto" w:sz="4" w:space="0"/>
              <w:right w:val="single" w:color="auto" w:sz="4" w:space="0"/>
            </w:tcBorders>
            <w:shd w:val="clear" w:color="auto" w:fill="BFBFBF"/>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分值</w:t>
            </w:r>
          </w:p>
        </w:tc>
        <w:tc>
          <w:tcPr>
            <w:tcW w:w="2268" w:type="dxa"/>
            <w:tcBorders>
              <w:top w:val="single" w:color="auto" w:sz="4" w:space="0"/>
              <w:left w:val="nil"/>
              <w:bottom w:val="single" w:color="auto" w:sz="4" w:space="0"/>
              <w:right w:val="single" w:color="auto" w:sz="4" w:space="0"/>
            </w:tcBorders>
            <w:shd w:val="clear" w:color="auto" w:fill="BFBFBF"/>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评价得分</w:t>
            </w:r>
          </w:p>
        </w:tc>
        <w:tc>
          <w:tcPr>
            <w:tcW w:w="2145" w:type="dxa"/>
            <w:tcBorders>
              <w:top w:val="single" w:color="auto" w:sz="4" w:space="0"/>
              <w:left w:val="nil"/>
              <w:bottom w:val="single" w:color="auto" w:sz="4" w:space="0"/>
              <w:right w:val="single" w:color="auto" w:sz="4" w:space="0"/>
            </w:tcBorders>
            <w:shd w:val="clear" w:color="auto" w:fill="BFBFBF"/>
            <w:vAlign w:val="center"/>
          </w:tcPr>
          <w:p>
            <w:pPr>
              <w:adjustRightInd w:val="0"/>
              <w:snapToGrid w:val="0"/>
              <w:jc w:val="center"/>
              <w:rPr>
                <w:rFonts w:ascii="仿宋" w:hAnsi="仿宋" w:eastAsia="仿宋"/>
                <w:b/>
                <w:sz w:val="28"/>
                <w:szCs w:val="28"/>
              </w:rPr>
            </w:pPr>
            <w:r>
              <w:rPr>
                <w:rFonts w:hint="eastAsia" w:ascii="仿宋" w:hAnsi="仿宋" w:eastAsia="仿宋"/>
                <w:b/>
                <w:sz w:val="28"/>
                <w:szCs w:val="28"/>
              </w:rPr>
              <w:t>得分率(</w:t>
            </w:r>
            <w:r>
              <w:rPr>
                <w:rFonts w:ascii="仿宋" w:hAnsi="仿宋" w:eastAsia="仿宋"/>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jc w:val="center"/>
        </w:trPr>
        <w:tc>
          <w:tcPr>
            <w:tcW w:w="22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bCs/>
                <w:sz w:val="28"/>
                <w:szCs w:val="28"/>
              </w:rPr>
            </w:pPr>
            <w:r>
              <w:rPr>
                <w:rFonts w:hint="eastAsia" w:ascii="仿宋" w:hAnsi="仿宋" w:eastAsia="仿宋"/>
                <w:b/>
                <w:bCs/>
                <w:sz w:val="28"/>
                <w:szCs w:val="28"/>
              </w:rPr>
              <w:t>项目决策</w:t>
            </w:r>
          </w:p>
        </w:tc>
        <w:tc>
          <w:tcPr>
            <w:tcW w:w="175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ascii="仿宋" w:hAnsi="仿宋" w:eastAsia="仿宋"/>
                <w:sz w:val="28"/>
                <w:szCs w:val="28"/>
              </w:rPr>
              <w:t>20</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ascii="仿宋" w:hAnsi="仿宋" w:eastAsia="仿宋"/>
                <w:sz w:val="28"/>
                <w:szCs w:val="28"/>
              </w:rPr>
              <w:t>17.50</w:t>
            </w:r>
          </w:p>
        </w:tc>
        <w:tc>
          <w:tcPr>
            <w:tcW w:w="2145"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ascii="仿宋" w:hAnsi="仿宋" w:eastAsia="仿宋"/>
                <w:sz w:val="28"/>
                <w:szCs w:val="28"/>
              </w:rPr>
              <w:t>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jc w:val="center"/>
        </w:trPr>
        <w:tc>
          <w:tcPr>
            <w:tcW w:w="22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bCs/>
                <w:sz w:val="28"/>
                <w:szCs w:val="28"/>
              </w:rPr>
            </w:pPr>
            <w:r>
              <w:rPr>
                <w:rFonts w:hint="eastAsia" w:ascii="仿宋" w:hAnsi="仿宋" w:eastAsia="仿宋"/>
                <w:b/>
                <w:bCs/>
                <w:sz w:val="28"/>
                <w:szCs w:val="28"/>
              </w:rPr>
              <w:t>项目管理</w:t>
            </w:r>
          </w:p>
        </w:tc>
        <w:tc>
          <w:tcPr>
            <w:tcW w:w="175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ascii="仿宋" w:hAnsi="仿宋" w:eastAsia="仿宋"/>
                <w:sz w:val="28"/>
                <w:szCs w:val="28"/>
              </w:rPr>
              <w:t>20</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ascii="仿宋" w:hAnsi="仿宋" w:eastAsia="仿宋"/>
                <w:sz w:val="28"/>
                <w:szCs w:val="28"/>
              </w:rPr>
              <w:t>15.50</w:t>
            </w:r>
          </w:p>
        </w:tc>
        <w:tc>
          <w:tcPr>
            <w:tcW w:w="2145"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ascii="仿宋" w:hAnsi="仿宋" w:eastAsia="仿宋"/>
                <w:sz w:val="28"/>
                <w:szCs w:val="28"/>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jc w:val="center"/>
        </w:trPr>
        <w:tc>
          <w:tcPr>
            <w:tcW w:w="22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bCs/>
                <w:sz w:val="28"/>
                <w:szCs w:val="28"/>
              </w:rPr>
            </w:pPr>
            <w:r>
              <w:rPr>
                <w:rFonts w:hint="eastAsia" w:ascii="仿宋" w:hAnsi="仿宋" w:eastAsia="仿宋"/>
                <w:b/>
                <w:bCs/>
                <w:sz w:val="28"/>
                <w:szCs w:val="28"/>
              </w:rPr>
              <w:t>项目产出</w:t>
            </w:r>
          </w:p>
        </w:tc>
        <w:tc>
          <w:tcPr>
            <w:tcW w:w="175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ascii="仿宋" w:hAnsi="仿宋" w:eastAsia="仿宋"/>
                <w:sz w:val="28"/>
                <w:szCs w:val="28"/>
              </w:rPr>
              <w:t>30</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ascii="仿宋" w:hAnsi="仿宋" w:eastAsia="仿宋"/>
                <w:sz w:val="28"/>
                <w:szCs w:val="28"/>
              </w:rPr>
              <w:t>29.00</w:t>
            </w:r>
          </w:p>
        </w:tc>
        <w:tc>
          <w:tcPr>
            <w:tcW w:w="21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仿宋" w:hAnsi="仿宋" w:eastAsia="仿宋"/>
                <w:sz w:val="28"/>
                <w:szCs w:val="28"/>
              </w:rPr>
            </w:pPr>
            <w:r>
              <w:rPr>
                <w:rFonts w:ascii="仿宋" w:hAnsi="仿宋" w:eastAsia="仿宋"/>
                <w:sz w:val="28"/>
                <w:szCs w:val="28"/>
              </w:rPr>
              <w:t>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jc w:val="center"/>
        </w:trPr>
        <w:tc>
          <w:tcPr>
            <w:tcW w:w="22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bCs/>
                <w:sz w:val="28"/>
                <w:szCs w:val="28"/>
              </w:rPr>
            </w:pPr>
            <w:r>
              <w:rPr>
                <w:rFonts w:hint="eastAsia" w:ascii="仿宋" w:hAnsi="仿宋" w:eastAsia="仿宋"/>
                <w:b/>
                <w:bCs/>
                <w:sz w:val="28"/>
                <w:szCs w:val="28"/>
              </w:rPr>
              <w:t>项目</w:t>
            </w:r>
            <w:r>
              <w:rPr>
                <w:rFonts w:hint="eastAsia" w:ascii="仿宋" w:hAnsi="仿宋" w:eastAsia="仿宋"/>
                <w:b/>
                <w:bCs/>
                <w:sz w:val="28"/>
                <w:szCs w:val="28"/>
                <w:lang w:eastAsia="zh-Hans"/>
              </w:rPr>
              <w:t>效益</w:t>
            </w:r>
          </w:p>
        </w:tc>
        <w:tc>
          <w:tcPr>
            <w:tcW w:w="175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ascii="仿宋" w:hAnsi="仿宋" w:eastAsia="仿宋"/>
                <w:sz w:val="28"/>
                <w:szCs w:val="28"/>
              </w:rPr>
              <w:t>30</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ascii="仿宋" w:hAnsi="仿宋" w:eastAsia="仿宋"/>
                <w:sz w:val="28"/>
                <w:szCs w:val="28"/>
              </w:rPr>
              <w:t>25.30</w:t>
            </w:r>
          </w:p>
        </w:tc>
        <w:tc>
          <w:tcPr>
            <w:tcW w:w="2145"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ascii="仿宋" w:hAnsi="仿宋" w:eastAsia="仿宋"/>
                <w:sz w:val="28"/>
                <w:szCs w:val="28"/>
              </w:rPr>
              <w:t>84.33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jc w:val="center"/>
        </w:trPr>
        <w:tc>
          <w:tcPr>
            <w:tcW w:w="22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bCs/>
                <w:sz w:val="28"/>
                <w:szCs w:val="28"/>
              </w:rPr>
            </w:pPr>
            <w:r>
              <w:rPr>
                <w:rFonts w:hint="eastAsia" w:ascii="仿宋" w:hAnsi="仿宋" w:eastAsia="仿宋"/>
                <w:b/>
                <w:bCs/>
                <w:sz w:val="28"/>
                <w:szCs w:val="28"/>
              </w:rPr>
              <w:t>综合得分</w:t>
            </w:r>
          </w:p>
        </w:tc>
        <w:tc>
          <w:tcPr>
            <w:tcW w:w="175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ascii="仿宋" w:hAnsi="仿宋" w:eastAsia="仿宋"/>
                <w:sz w:val="28"/>
                <w:szCs w:val="28"/>
              </w:rPr>
              <w:t>100</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=SUM(ABOVE) </w:instrText>
            </w:r>
            <w:r>
              <w:rPr>
                <w:rFonts w:ascii="仿宋" w:hAnsi="仿宋" w:eastAsia="仿宋"/>
                <w:sz w:val="28"/>
                <w:szCs w:val="28"/>
              </w:rPr>
              <w:fldChar w:fldCharType="separate"/>
            </w:r>
            <w:r>
              <w:rPr>
                <w:rFonts w:ascii="仿宋" w:hAnsi="仿宋" w:eastAsia="仿宋"/>
                <w:sz w:val="28"/>
                <w:szCs w:val="28"/>
              </w:rPr>
              <w:t>87.3</w:t>
            </w:r>
            <w:r>
              <w:rPr>
                <w:rFonts w:ascii="仿宋" w:hAnsi="仿宋" w:eastAsia="仿宋"/>
                <w:sz w:val="28"/>
                <w:szCs w:val="28"/>
              </w:rPr>
              <w:fldChar w:fldCharType="end"/>
            </w:r>
            <w:r>
              <w:rPr>
                <w:rFonts w:ascii="仿宋" w:hAnsi="仿宋" w:eastAsia="仿宋"/>
                <w:sz w:val="28"/>
                <w:szCs w:val="28"/>
              </w:rPr>
              <w:t>0</w:t>
            </w:r>
          </w:p>
        </w:tc>
        <w:tc>
          <w:tcPr>
            <w:tcW w:w="2145"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ascii="仿宋" w:hAnsi="仿宋" w:eastAsia="仿宋"/>
                <w:sz w:val="28"/>
                <w:szCs w:val="28"/>
              </w:rPr>
              <w:t>87.30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jc w:val="center"/>
        </w:trPr>
        <w:tc>
          <w:tcPr>
            <w:tcW w:w="22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bCs/>
                <w:sz w:val="28"/>
                <w:szCs w:val="28"/>
              </w:rPr>
            </w:pPr>
            <w:r>
              <w:rPr>
                <w:rFonts w:hint="eastAsia" w:ascii="仿宋" w:hAnsi="仿宋" w:eastAsia="仿宋"/>
                <w:b/>
                <w:bCs/>
                <w:sz w:val="28"/>
                <w:szCs w:val="28"/>
              </w:rPr>
              <w:t>绩效评定级别</w:t>
            </w:r>
          </w:p>
        </w:tc>
        <w:tc>
          <w:tcPr>
            <w:tcW w:w="6171" w:type="dxa"/>
            <w:gridSpan w:val="3"/>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b/>
                <w:bCs/>
                <w:sz w:val="32"/>
                <w:szCs w:val="32"/>
                <w:lang w:eastAsia="zh-Hans"/>
              </w:rPr>
            </w:pPr>
            <w:r>
              <w:rPr>
                <w:rFonts w:hint="eastAsia" w:ascii="仿宋" w:hAnsi="仿宋" w:eastAsia="仿宋"/>
                <w:b/>
                <w:bCs/>
                <w:sz w:val="32"/>
                <w:szCs w:val="32"/>
              </w:rPr>
              <w:t>良</w:t>
            </w:r>
          </w:p>
        </w:tc>
      </w:tr>
    </w:tbl>
    <w:p>
      <w:pPr>
        <w:pStyle w:val="2"/>
        <w:spacing w:before="312"/>
        <w:ind w:firstLine="640"/>
      </w:pPr>
      <w:r>
        <w:rPr>
          <w:rFonts w:hint="eastAsia"/>
        </w:rPr>
        <w:t>二、绩效评价指标情况</w:t>
      </w:r>
    </w:p>
    <w:p>
      <w:pPr>
        <w:spacing w:line="560" w:lineRule="exact"/>
        <w:ind w:firstLine="640" w:firstLineChars="200"/>
        <w:rPr>
          <w:rFonts w:ascii="仿宋" w:hAnsi="仿宋" w:eastAsia="仿宋"/>
          <w:color w:val="FF0000"/>
          <w:sz w:val="32"/>
          <w:szCs w:val="32"/>
        </w:rPr>
      </w:pPr>
      <w:r>
        <w:rPr>
          <w:rFonts w:hint="eastAsia" w:ascii="仿宋" w:hAnsi="仿宋" w:eastAsia="仿宋" w:cs="Arial"/>
          <w:bCs/>
          <w:caps/>
          <w:sz w:val="32"/>
          <w:szCs w:val="32"/>
        </w:rPr>
        <w:t>1</w:t>
      </w:r>
      <w:r>
        <w:rPr>
          <w:rFonts w:ascii="仿宋" w:hAnsi="仿宋" w:eastAsia="仿宋" w:cs="Arial"/>
          <w:bCs/>
          <w:caps/>
          <w:sz w:val="32"/>
          <w:szCs w:val="32"/>
        </w:rPr>
        <w:t>.</w:t>
      </w:r>
      <w:r>
        <w:rPr>
          <w:rFonts w:hint="eastAsia" w:ascii="仿宋" w:hAnsi="仿宋" w:eastAsia="仿宋" w:cs="Arial"/>
          <w:bCs/>
          <w:caps/>
          <w:sz w:val="32"/>
          <w:szCs w:val="32"/>
        </w:rPr>
        <w:t>决策。决策指标分值</w:t>
      </w:r>
      <w:r>
        <w:rPr>
          <w:rFonts w:ascii="仿宋" w:hAnsi="仿宋" w:eastAsia="仿宋" w:cs="Arial"/>
          <w:bCs/>
          <w:caps/>
          <w:sz w:val="32"/>
          <w:szCs w:val="32"/>
        </w:rPr>
        <w:t>20</w:t>
      </w:r>
      <w:r>
        <w:rPr>
          <w:rFonts w:hint="eastAsia" w:ascii="仿宋" w:hAnsi="仿宋" w:eastAsia="仿宋" w:cs="Arial"/>
          <w:bCs/>
          <w:caps/>
          <w:sz w:val="32"/>
          <w:szCs w:val="32"/>
        </w:rPr>
        <w:t>分，评价得分</w:t>
      </w:r>
      <w:r>
        <w:rPr>
          <w:rFonts w:ascii="仿宋" w:hAnsi="仿宋" w:eastAsia="仿宋" w:cs="Arial"/>
          <w:bCs/>
          <w:caps/>
          <w:sz w:val="32"/>
          <w:szCs w:val="32"/>
        </w:rPr>
        <w:t>17.50</w:t>
      </w:r>
      <w:r>
        <w:rPr>
          <w:rFonts w:hint="eastAsia" w:ascii="仿宋" w:hAnsi="仿宋" w:eastAsia="仿宋" w:cs="Arial"/>
          <w:bCs/>
          <w:caps/>
          <w:sz w:val="32"/>
          <w:szCs w:val="32"/>
        </w:rPr>
        <w:t>分，扣分2</w:t>
      </w:r>
      <w:r>
        <w:rPr>
          <w:rFonts w:ascii="仿宋" w:hAnsi="仿宋" w:eastAsia="仿宋" w:cs="Arial"/>
          <w:bCs/>
          <w:caps/>
          <w:sz w:val="32"/>
          <w:szCs w:val="32"/>
        </w:rPr>
        <w:t>.50</w:t>
      </w:r>
      <w:r>
        <w:rPr>
          <w:rFonts w:hint="eastAsia" w:ascii="仿宋" w:hAnsi="仿宋" w:eastAsia="仿宋" w:cs="Arial"/>
          <w:bCs/>
          <w:caps/>
          <w:sz w:val="32"/>
          <w:szCs w:val="32"/>
        </w:rPr>
        <w:t>分。主要扣分原因为：</w:t>
      </w:r>
      <w:r>
        <w:rPr>
          <w:rFonts w:hint="eastAsia" w:ascii="仿宋" w:hAnsi="仿宋" w:eastAsia="仿宋" w:cs="Arial"/>
          <w:bCs/>
          <w:caps/>
          <w:color w:val="000000" w:themeColor="text1"/>
          <w:sz w:val="32"/>
          <w:szCs w:val="32"/>
          <w14:textFill>
            <w14:solidFill>
              <w14:schemeClr w14:val="tx1"/>
            </w14:solidFill>
          </w14:textFill>
        </w:rPr>
        <w:t>项目的绩效目标管理比较薄弱，该专项资金项目20</w:t>
      </w:r>
      <w:r>
        <w:rPr>
          <w:rFonts w:ascii="仿宋" w:hAnsi="仿宋" w:eastAsia="仿宋" w:cs="Arial"/>
          <w:bCs/>
          <w:caps/>
          <w:color w:val="000000" w:themeColor="text1"/>
          <w:sz w:val="32"/>
          <w:szCs w:val="32"/>
          <w14:textFill>
            <w14:solidFill>
              <w14:schemeClr w14:val="tx1"/>
            </w14:solidFill>
          </w14:textFill>
        </w:rPr>
        <w:t>20</w:t>
      </w:r>
      <w:r>
        <w:rPr>
          <w:rFonts w:hint="eastAsia" w:ascii="仿宋" w:hAnsi="仿宋" w:eastAsia="仿宋" w:cs="Arial"/>
          <w:bCs/>
          <w:caps/>
          <w:color w:val="000000" w:themeColor="text1"/>
          <w:sz w:val="32"/>
          <w:szCs w:val="32"/>
          <w14:textFill>
            <w14:solidFill>
              <w14:schemeClr w14:val="tx1"/>
            </w14:solidFill>
          </w14:textFill>
        </w:rPr>
        <w:t>年未设置绩效目标，且对任务分解不够细化，影响了项目立项的充分性和项目整体绩效管理有效性。</w:t>
      </w:r>
    </w:p>
    <w:p>
      <w:pPr>
        <w:spacing w:line="560" w:lineRule="exact"/>
        <w:ind w:firstLine="640" w:firstLineChars="200"/>
        <w:rPr>
          <w:rFonts w:ascii="仿宋" w:hAnsi="仿宋" w:eastAsia="仿宋" w:cs="Arial"/>
          <w:bCs/>
          <w:caps/>
          <w:color w:val="000000" w:themeColor="text1"/>
          <w:sz w:val="32"/>
          <w:szCs w:val="32"/>
          <w14:textFill>
            <w14:solidFill>
              <w14:schemeClr w14:val="tx1"/>
            </w14:solidFill>
          </w14:textFill>
        </w:rPr>
      </w:pPr>
      <w:r>
        <w:rPr>
          <w:rFonts w:ascii="仿宋" w:hAnsi="仿宋" w:eastAsia="仿宋" w:cs="Arial"/>
          <w:bCs/>
          <w:caps/>
          <w:color w:val="000000" w:themeColor="text1"/>
          <w:sz w:val="32"/>
          <w:szCs w:val="32"/>
          <w14:textFill>
            <w14:solidFill>
              <w14:schemeClr w14:val="tx1"/>
            </w14:solidFill>
          </w14:textFill>
        </w:rPr>
        <w:t>2.</w:t>
      </w:r>
      <w:r>
        <w:rPr>
          <w:rFonts w:hint="eastAsia" w:ascii="仿宋" w:hAnsi="仿宋" w:eastAsia="仿宋" w:cs="Arial"/>
          <w:bCs/>
          <w:caps/>
          <w:color w:val="000000" w:themeColor="text1"/>
          <w:sz w:val="32"/>
          <w:szCs w:val="32"/>
          <w14:textFill>
            <w14:solidFill>
              <w14:schemeClr w14:val="tx1"/>
            </w14:solidFill>
          </w14:textFill>
        </w:rPr>
        <w:t>过程。过程指标分值</w:t>
      </w:r>
      <w:r>
        <w:rPr>
          <w:rFonts w:ascii="仿宋" w:hAnsi="仿宋" w:eastAsia="仿宋" w:cs="Arial"/>
          <w:bCs/>
          <w:caps/>
          <w:color w:val="000000" w:themeColor="text1"/>
          <w:sz w:val="32"/>
          <w:szCs w:val="32"/>
          <w14:textFill>
            <w14:solidFill>
              <w14:schemeClr w14:val="tx1"/>
            </w14:solidFill>
          </w14:textFill>
        </w:rPr>
        <w:t>20</w:t>
      </w:r>
      <w:r>
        <w:rPr>
          <w:rFonts w:hint="eastAsia" w:ascii="仿宋" w:hAnsi="仿宋" w:eastAsia="仿宋" w:cs="Arial"/>
          <w:bCs/>
          <w:caps/>
          <w:color w:val="000000" w:themeColor="text1"/>
          <w:sz w:val="32"/>
          <w:szCs w:val="32"/>
          <w14:textFill>
            <w14:solidFill>
              <w14:schemeClr w14:val="tx1"/>
            </w14:solidFill>
          </w14:textFill>
        </w:rPr>
        <w:t>分，评价得分</w:t>
      </w:r>
      <w:r>
        <w:rPr>
          <w:rFonts w:ascii="仿宋" w:hAnsi="仿宋" w:eastAsia="仿宋" w:cs="Arial"/>
          <w:bCs/>
          <w:caps/>
          <w:color w:val="000000" w:themeColor="text1"/>
          <w:sz w:val="32"/>
          <w:szCs w:val="32"/>
          <w14:textFill>
            <w14:solidFill>
              <w14:schemeClr w14:val="tx1"/>
            </w14:solidFill>
          </w14:textFill>
        </w:rPr>
        <w:t>15.50</w:t>
      </w:r>
      <w:r>
        <w:rPr>
          <w:rFonts w:hint="eastAsia" w:ascii="仿宋" w:hAnsi="仿宋" w:eastAsia="仿宋" w:cs="Arial"/>
          <w:bCs/>
          <w:caps/>
          <w:color w:val="000000" w:themeColor="text1"/>
          <w:sz w:val="32"/>
          <w:szCs w:val="32"/>
          <w14:textFill>
            <w14:solidFill>
              <w14:schemeClr w14:val="tx1"/>
            </w14:solidFill>
          </w14:textFill>
        </w:rPr>
        <w:t>分，扣分</w:t>
      </w:r>
      <w:r>
        <w:rPr>
          <w:rFonts w:ascii="仿宋" w:hAnsi="仿宋" w:eastAsia="仿宋" w:cs="Arial"/>
          <w:bCs/>
          <w:caps/>
          <w:color w:val="000000" w:themeColor="text1"/>
          <w:sz w:val="32"/>
          <w:szCs w:val="32"/>
          <w14:textFill>
            <w14:solidFill>
              <w14:schemeClr w14:val="tx1"/>
            </w14:solidFill>
          </w14:textFill>
        </w:rPr>
        <w:t>4.5</w:t>
      </w:r>
      <w:r>
        <w:rPr>
          <w:rFonts w:hint="eastAsia" w:ascii="仿宋" w:hAnsi="仿宋" w:eastAsia="仿宋" w:cs="Arial"/>
          <w:bCs/>
          <w:caps/>
          <w:color w:val="000000" w:themeColor="text1"/>
          <w:sz w:val="32"/>
          <w:szCs w:val="32"/>
          <w14:textFill>
            <w14:solidFill>
              <w14:schemeClr w14:val="tx1"/>
            </w14:solidFill>
          </w14:textFill>
        </w:rPr>
        <w:t>分。主要扣分原因为：财务管理制度不够健全，财务监控有待进一步加强，项目管理制度和实施方案还不够精细，项目过程管理有待进一步优化。</w:t>
      </w:r>
    </w:p>
    <w:p>
      <w:pPr>
        <w:spacing w:line="560" w:lineRule="exact"/>
        <w:ind w:firstLine="640" w:firstLineChars="200"/>
        <w:rPr>
          <w:rFonts w:ascii="仿宋" w:hAnsi="仿宋" w:eastAsia="仿宋" w:cs="Arial"/>
          <w:bCs/>
          <w:caps/>
          <w:sz w:val="32"/>
          <w:szCs w:val="32"/>
        </w:rPr>
      </w:pPr>
      <w:r>
        <w:rPr>
          <w:rFonts w:hint="eastAsia" w:ascii="仿宋" w:hAnsi="仿宋" w:eastAsia="仿宋" w:cs="Arial"/>
          <w:bCs/>
          <w:caps/>
          <w:sz w:val="32"/>
          <w:szCs w:val="32"/>
        </w:rPr>
        <w:t>3</w:t>
      </w:r>
      <w:r>
        <w:rPr>
          <w:rFonts w:ascii="仿宋" w:hAnsi="仿宋" w:eastAsia="仿宋" w:cs="Arial"/>
          <w:bCs/>
          <w:caps/>
          <w:sz w:val="32"/>
          <w:szCs w:val="32"/>
        </w:rPr>
        <w:t>.</w:t>
      </w:r>
      <w:r>
        <w:rPr>
          <w:rFonts w:hint="eastAsia" w:ascii="仿宋" w:hAnsi="仿宋" w:eastAsia="仿宋" w:cs="Arial"/>
          <w:bCs/>
          <w:caps/>
          <w:sz w:val="32"/>
          <w:szCs w:val="32"/>
        </w:rPr>
        <w:t>产出。产出指标分值</w:t>
      </w:r>
      <w:r>
        <w:rPr>
          <w:rFonts w:ascii="仿宋" w:hAnsi="仿宋" w:eastAsia="仿宋" w:cs="Arial"/>
          <w:bCs/>
          <w:caps/>
          <w:sz w:val="32"/>
          <w:szCs w:val="32"/>
        </w:rPr>
        <w:t>30</w:t>
      </w:r>
      <w:r>
        <w:rPr>
          <w:rFonts w:hint="eastAsia" w:ascii="仿宋" w:hAnsi="仿宋" w:eastAsia="仿宋" w:cs="Arial"/>
          <w:bCs/>
          <w:caps/>
          <w:sz w:val="32"/>
          <w:szCs w:val="32"/>
        </w:rPr>
        <w:t>分，评价得分</w:t>
      </w:r>
      <w:r>
        <w:rPr>
          <w:rFonts w:ascii="仿宋" w:hAnsi="仿宋" w:eastAsia="仿宋" w:cs="Arial"/>
          <w:bCs/>
          <w:caps/>
          <w:sz w:val="32"/>
          <w:szCs w:val="32"/>
        </w:rPr>
        <w:t>29.00</w:t>
      </w:r>
      <w:r>
        <w:rPr>
          <w:rFonts w:hint="eastAsia" w:ascii="仿宋" w:hAnsi="仿宋" w:eastAsia="仿宋" w:cs="Arial"/>
          <w:bCs/>
          <w:caps/>
          <w:sz w:val="32"/>
          <w:szCs w:val="32"/>
        </w:rPr>
        <w:t>分，扣分</w:t>
      </w:r>
      <w:r>
        <w:rPr>
          <w:rFonts w:ascii="仿宋" w:hAnsi="仿宋" w:eastAsia="仿宋" w:cs="Arial"/>
          <w:bCs/>
          <w:caps/>
          <w:sz w:val="32"/>
          <w:szCs w:val="32"/>
        </w:rPr>
        <w:t>1</w:t>
      </w:r>
      <w:r>
        <w:rPr>
          <w:rFonts w:hint="eastAsia" w:ascii="仿宋" w:hAnsi="仿宋" w:eastAsia="仿宋" w:cs="Arial"/>
          <w:bCs/>
          <w:caps/>
          <w:sz w:val="32"/>
          <w:szCs w:val="32"/>
        </w:rPr>
        <w:t>分。主要扣分原因：</w:t>
      </w:r>
      <w:r>
        <w:rPr>
          <w:rFonts w:hint="eastAsia" w:ascii="仿宋" w:hAnsi="仿宋" w:eastAsia="仿宋" w:cs="Arial"/>
          <w:bCs/>
          <w:caps/>
          <w:color w:val="000000" w:themeColor="text1"/>
          <w:sz w:val="32"/>
          <w:szCs w:val="32"/>
          <w14:textFill>
            <w14:solidFill>
              <w14:schemeClr w14:val="tx1"/>
            </w14:solidFill>
          </w14:textFill>
        </w:rPr>
        <w:t>项目时效管理不足，个别项目的补助资金未按照计划时间及时拨付，未充分实现预期绩效目标。</w:t>
      </w:r>
    </w:p>
    <w:p>
      <w:pPr>
        <w:spacing w:line="560" w:lineRule="exact"/>
        <w:ind w:firstLine="640" w:firstLineChars="200"/>
        <w:rPr>
          <w:rFonts w:ascii="仿宋" w:hAnsi="仿宋" w:eastAsia="仿宋" w:cs="Arial"/>
          <w:bCs/>
          <w:caps/>
          <w:color w:val="000000" w:themeColor="text1"/>
          <w:sz w:val="32"/>
          <w:szCs w:val="32"/>
          <w14:textFill>
            <w14:solidFill>
              <w14:schemeClr w14:val="tx1"/>
            </w14:solidFill>
          </w14:textFill>
        </w:rPr>
      </w:pPr>
      <w:r>
        <w:rPr>
          <w:rFonts w:ascii="仿宋" w:hAnsi="仿宋" w:eastAsia="仿宋" w:cs="Arial"/>
          <w:bCs/>
          <w:caps/>
          <w:sz w:val="32"/>
          <w:szCs w:val="32"/>
        </w:rPr>
        <w:t>4.</w:t>
      </w:r>
      <w:r>
        <w:rPr>
          <w:rFonts w:hint="eastAsia" w:ascii="仿宋" w:hAnsi="仿宋" w:eastAsia="仿宋" w:cs="Arial"/>
          <w:bCs/>
          <w:caps/>
          <w:sz w:val="32"/>
          <w:szCs w:val="32"/>
        </w:rPr>
        <w:t>效益。效益指标分值</w:t>
      </w:r>
      <w:r>
        <w:rPr>
          <w:rFonts w:ascii="仿宋" w:hAnsi="仿宋" w:eastAsia="仿宋" w:cs="Arial"/>
          <w:bCs/>
          <w:caps/>
          <w:sz w:val="32"/>
          <w:szCs w:val="32"/>
        </w:rPr>
        <w:t>30</w:t>
      </w:r>
      <w:r>
        <w:rPr>
          <w:rFonts w:hint="eastAsia" w:ascii="仿宋" w:hAnsi="仿宋" w:eastAsia="仿宋" w:cs="Arial"/>
          <w:bCs/>
          <w:caps/>
          <w:sz w:val="32"/>
          <w:szCs w:val="32"/>
        </w:rPr>
        <w:t>分，评价得分</w:t>
      </w:r>
      <w:r>
        <w:rPr>
          <w:rFonts w:ascii="仿宋" w:hAnsi="仿宋" w:eastAsia="仿宋" w:cs="Arial"/>
          <w:bCs/>
          <w:caps/>
          <w:sz w:val="32"/>
          <w:szCs w:val="32"/>
        </w:rPr>
        <w:t>25.30</w:t>
      </w:r>
      <w:r>
        <w:rPr>
          <w:rFonts w:hint="eastAsia" w:ascii="仿宋" w:hAnsi="仿宋" w:eastAsia="仿宋" w:cs="Arial"/>
          <w:bCs/>
          <w:caps/>
          <w:sz w:val="32"/>
          <w:szCs w:val="32"/>
        </w:rPr>
        <w:t>分，扣分</w:t>
      </w:r>
      <w:r>
        <w:rPr>
          <w:rFonts w:ascii="仿宋" w:hAnsi="仿宋" w:eastAsia="仿宋" w:cs="Arial"/>
          <w:bCs/>
          <w:caps/>
          <w:sz w:val="32"/>
          <w:szCs w:val="32"/>
        </w:rPr>
        <w:t>4.70</w:t>
      </w:r>
      <w:r>
        <w:rPr>
          <w:rFonts w:hint="eastAsia" w:ascii="仿宋" w:hAnsi="仿宋" w:eastAsia="仿宋" w:cs="Arial"/>
          <w:bCs/>
          <w:caps/>
          <w:sz w:val="32"/>
          <w:szCs w:val="32"/>
        </w:rPr>
        <w:t>分。</w:t>
      </w:r>
      <w:r>
        <w:rPr>
          <w:rFonts w:hint="eastAsia" w:ascii="仿宋" w:hAnsi="仿宋" w:eastAsia="仿宋" w:cs="Arial"/>
          <w:bCs/>
          <w:caps/>
          <w:color w:val="000000" w:themeColor="text1"/>
          <w:sz w:val="32"/>
          <w:szCs w:val="32"/>
          <w14:textFill>
            <w14:solidFill>
              <w14:schemeClr w14:val="tx1"/>
            </w14:solidFill>
          </w14:textFill>
        </w:rPr>
        <w:t>通过项目实施，有效稳定了全市城镇新增就业人数和年末城镇登记失业率，但补助资金对就业情况的改善成效仍有待提升。</w:t>
      </w:r>
    </w:p>
    <w:p>
      <w:pPr>
        <w:pStyle w:val="2"/>
        <w:spacing w:before="312"/>
        <w:ind w:firstLine="640"/>
      </w:pPr>
      <w:bookmarkStart w:id="0" w:name="_Hlk79491122"/>
      <w:r>
        <w:rPr>
          <w:rFonts w:hint="eastAsia"/>
        </w:rPr>
        <w:t>三、存在的问题和原因</w:t>
      </w:r>
    </w:p>
    <w:p>
      <w:pPr>
        <w:pStyle w:val="3"/>
        <w:ind w:firstLine="640"/>
      </w:pPr>
      <w:bookmarkStart w:id="1" w:name="_Hlk78792446"/>
      <w:r>
        <w:rPr>
          <w:rFonts w:hint="eastAsia"/>
        </w:rPr>
        <w:t>（一）项目整体结构有待优化，绩效目标管理水平有待提升。</w:t>
      </w:r>
    </w:p>
    <w:p>
      <w:pPr>
        <w:ind w:firstLine="643" w:firstLineChars="200"/>
        <w:rPr>
          <w:rFonts w:ascii="仿宋" w:hAnsi="仿宋" w:eastAsia="仿宋" w:cs="Arial"/>
          <w:bCs/>
          <w:caps/>
          <w:color w:val="000000" w:themeColor="text1"/>
          <w:sz w:val="32"/>
          <w:szCs w:val="32"/>
          <w14:textFill>
            <w14:solidFill>
              <w14:schemeClr w14:val="tx1"/>
            </w14:solidFill>
          </w14:textFill>
        </w:rPr>
      </w:pPr>
      <w:r>
        <w:rPr>
          <w:rFonts w:hint="eastAsia" w:ascii="仿宋" w:hAnsi="仿宋" w:eastAsia="仿宋" w:cs="Arial"/>
          <w:b/>
          <w:caps/>
          <w:color w:val="000000" w:themeColor="text1"/>
          <w:sz w:val="32"/>
          <w:szCs w:val="32"/>
          <w14:textFill>
            <w14:solidFill>
              <w14:schemeClr w14:val="tx1"/>
            </w14:solidFill>
          </w14:textFill>
        </w:rPr>
        <w:t>一是子项目管理散乱，未实现统筹管理。</w:t>
      </w:r>
      <w:r>
        <w:rPr>
          <w:rFonts w:hint="eastAsia" w:ascii="仿宋" w:hAnsi="仿宋" w:eastAsia="仿宋" w:cs="Arial"/>
          <w:bCs/>
          <w:caps/>
          <w:color w:val="000000" w:themeColor="text1"/>
          <w:sz w:val="32"/>
          <w:szCs w:val="32"/>
          <w14:textFill>
            <w14:solidFill>
              <w14:schemeClr w14:val="tx1"/>
            </w14:solidFill>
          </w14:textFill>
        </w:rPr>
        <w:t>就业补助资金项目资金量庞大，支持子项目众多，市人社局方面在网站上公布了《就业创业服务办事指南》，但未将所有的就业补助资金支持的子项目都纳入该指南中。同时，在该指南中，也未明确重点支持的内容和方向，未体现各子项目之间的关联性，不利于实现就业补助资金各子项目的统筹管理。</w:t>
      </w:r>
    </w:p>
    <w:p>
      <w:pPr>
        <w:ind w:firstLine="643" w:firstLineChars="200"/>
        <w:rPr>
          <w:rFonts w:ascii="仿宋" w:hAnsi="仿宋" w:eastAsia="仿宋" w:cs="Arial"/>
          <w:bCs/>
          <w:caps/>
          <w:sz w:val="32"/>
          <w:szCs w:val="32"/>
          <w:shd w:val="clear" w:color="auto" w:fill="FFFF00"/>
        </w:rPr>
      </w:pPr>
      <w:r>
        <w:rPr>
          <w:rFonts w:hint="eastAsia" w:ascii="仿宋" w:hAnsi="仿宋" w:eastAsia="仿宋" w:cs="Arial"/>
          <w:b/>
          <w:caps/>
          <w:sz w:val="32"/>
          <w:szCs w:val="32"/>
        </w:rPr>
        <w:t>二是绩效目标管理较为薄弱。</w:t>
      </w:r>
      <w:r>
        <w:rPr>
          <w:rFonts w:hint="eastAsia" w:ascii="仿宋" w:hAnsi="仿宋" w:eastAsia="仿宋" w:cs="Arial"/>
          <w:bCs/>
          <w:caps/>
          <w:sz w:val="32"/>
          <w:szCs w:val="32"/>
        </w:rPr>
        <w:t>就业补助资金项目未设置绩效目标，不符合“先有目标，后有资金”的预算绩效管理要求；同时，也未针对子项目明确绩效目标和指标，仅在部门整体绩效目标中体现个别绩效指标，绩效指标与项目内容关联度不够清晰，绩效目标设置的科学性、针对性也有待增强，整体绩效目标管理水平有待提升。</w:t>
      </w:r>
    </w:p>
    <w:p>
      <w:pPr>
        <w:pStyle w:val="3"/>
        <w:ind w:firstLine="640"/>
      </w:pPr>
      <w:r>
        <w:rPr>
          <w:rFonts w:hint="eastAsia"/>
        </w:rPr>
        <w:t>（二）项目制度体系建设有待加强，项目管理水平有待进一步提升</w:t>
      </w:r>
    </w:p>
    <w:p>
      <w:pPr>
        <w:ind w:firstLine="643" w:firstLineChars="200"/>
        <w:rPr>
          <w:rFonts w:ascii="仿宋" w:hAnsi="仿宋" w:eastAsia="仿宋" w:cs="Arial"/>
          <w:bCs/>
          <w:caps/>
          <w:color w:val="000000" w:themeColor="text1"/>
          <w:sz w:val="32"/>
          <w:szCs w:val="32"/>
          <w14:textFill>
            <w14:solidFill>
              <w14:schemeClr w14:val="tx1"/>
            </w14:solidFill>
          </w14:textFill>
        </w:rPr>
      </w:pPr>
      <w:r>
        <w:rPr>
          <w:rFonts w:hint="eastAsia" w:ascii="仿宋" w:hAnsi="仿宋" w:eastAsia="仿宋" w:cs="Arial"/>
          <w:b/>
          <w:caps/>
          <w:color w:val="000000" w:themeColor="text1"/>
          <w:sz w:val="32"/>
          <w:szCs w:val="32"/>
          <w14:textFill>
            <w14:solidFill>
              <w14:schemeClr w14:val="tx1"/>
            </w14:solidFill>
          </w14:textFill>
        </w:rPr>
        <w:t>一是项目管理制度内容不够全面。</w:t>
      </w:r>
      <w:r>
        <w:rPr>
          <w:rFonts w:hint="eastAsia" w:ascii="仿宋" w:hAnsi="仿宋" w:eastAsia="仿宋" w:cs="Arial"/>
          <w:bCs/>
          <w:caps/>
          <w:color w:val="000000" w:themeColor="text1"/>
          <w:sz w:val="32"/>
          <w:szCs w:val="32"/>
          <w14:textFill>
            <w14:solidFill>
              <w14:schemeClr w14:val="tx1"/>
            </w14:solidFill>
          </w14:textFill>
        </w:rPr>
        <w:t>市人社局制订了《市人力资源和社会保障局办公室关于进一步加强人社专项资金管理办法的通知》（武人社办〔2</w:t>
      </w:r>
      <w:r>
        <w:rPr>
          <w:rFonts w:ascii="仿宋" w:hAnsi="仿宋" w:eastAsia="仿宋" w:cs="Arial"/>
          <w:bCs/>
          <w:caps/>
          <w:color w:val="000000" w:themeColor="text1"/>
          <w:sz w:val="32"/>
          <w:szCs w:val="32"/>
          <w14:textFill>
            <w14:solidFill>
              <w14:schemeClr w14:val="tx1"/>
            </w14:solidFill>
          </w14:textFill>
        </w:rPr>
        <w:t>019</w:t>
      </w:r>
      <w:r>
        <w:rPr>
          <w:rFonts w:hint="eastAsia" w:ascii="仿宋" w:hAnsi="仿宋" w:eastAsia="仿宋" w:cs="Arial"/>
          <w:bCs/>
          <w:caps/>
          <w:color w:val="000000" w:themeColor="text1"/>
          <w:sz w:val="32"/>
          <w:szCs w:val="32"/>
          <w14:textFill>
            <w14:solidFill>
              <w14:schemeClr w14:val="tx1"/>
            </w14:solidFill>
          </w14:textFill>
        </w:rPr>
        <w:t>〕3号）来加强专项资金的管理，但是其中对就业补助资金的规定仅限于规范就业补助资金的用途，而对该专项资金的申请使用、分配下达的程序和要求等方面的内容未做详细规定，不利于对就业补助资金开展进行有效指导。</w:t>
      </w:r>
    </w:p>
    <w:p>
      <w:pPr>
        <w:ind w:firstLine="643" w:firstLineChars="200"/>
        <w:rPr>
          <w:rFonts w:ascii="仿宋" w:hAnsi="仿宋" w:eastAsia="仿宋" w:cs="Arial"/>
          <w:bCs/>
          <w:caps/>
          <w:color w:val="000000" w:themeColor="text1"/>
          <w:sz w:val="32"/>
          <w:szCs w:val="32"/>
          <w14:textFill>
            <w14:solidFill>
              <w14:schemeClr w14:val="tx1"/>
            </w14:solidFill>
          </w14:textFill>
        </w:rPr>
      </w:pPr>
      <w:r>
        <w:rPr>
          <w:rFonts w:hint="eastAsia" w:ascii="仿宋" w:hAnsi="仿宋" w:eastAsia="仿宋" w:cs="Arial"/>
          <w:b/>
          <w:caps/>
          <w:color w:val="000000" w:themeColor="text1"/>
          <w:sz w:val="32"/>
          <w:szCs w:val="32"/>
          <w14:textFill>
            <w14:solidFill>
              <w14:schemeClr w14:val="tx1"/>
            </w14:solidFill>
          </w14:textFill>
        </w:rPr>
        <w:t>二是部分就业补助资金子项目实施方案不够明晰，不利于项目精细化管理。</w:t>
      </w:r>
      <w:r>
        <w:rPr>
          <w:rFonts w:hint="eastAsia" w:ascii="仿宋" w:hAnsi="仿宋" w:eastAsia="仿宋" w:cs="Arial"/>
          <w:bCs/>
          <w:caps/>
          <w:color w:val="000000" w:themeColor="text1"/>
          <w:sz w:val="32"/>
          <w:szCs w:val="32"/>
          <w14:textFill>
            <w14:solidFill>
              <w14:schemeClr w14:val="tx1"/>
            </w14:solidFill>
          </w14:textFill>
        </w:rPr>
        <w:t>项目实施单位市人社局及其二级单位针对大部分子项目制订了项目管理办法或者实施方案，但是存在个别补助项目管理办法制度或实施方案不够清晰等情况，如：《武汉市人力资源和社会保障局关于开展2019年武汉首席技师、技能大师评选和技能大师工作室建设项目申报工作的通知》中仅对各单位申报的材料提交的截止时间进行了规定，但是项目评选、公布等重要时间节点不明晰，不利于项目进度的管控和项目实施管理。</w:t>
      </w:r>
    </w:p>
    <w:p>
      <w:pPr>
        <w:pStyle w:val="3"/>
        <w:ind w:firstLine="640"/>
      </w:pPr>
      <w:r>
        <w:rPr>
          <w:rFonts w:hint="eastAsia"/>
        </w:rPr>
        <w:t>（三）财务监控不够充分，资金使用管理有待提升</w:t>
      </w:r>
    </w:p>
    <w:p>
      <w:pPr>
        <w:ind w:firstLine="643" w:firstLineChars="200"/>
        <w:rPr>
          <w:rFonts w:ascii="仿宋" w:hAnsi="仿宋" w:eastAsia="仿宋" w:cs="Arial"/>
          <w:b/>
          <w:caps/>
          <w:color w:val="000000" w:themeColor="text1"/>
          <w:sz w:val="32"/>
          <w:szCs w:val="32"/>
          <w14:textFill>
            <w14:solidFill>
              <w14:schemeClr w14:val="tx1"/>
            </w14:solidFill>
          </w14:textFill>
        </w:rPr>
      </w:pPr>
      <w:r>
        <w:rPr>
          <w:rFonts w:hint="eastAsia" w:ascii="仿宋" w:hAnsi="仿宋" w:eastAsia="仿宋" w:cs="Arial"/>
          <w:b/>
          <w:caps/>
          <w:color w:val="000000" w:themeColor="text1"/>
          <w:sz w:val="32"/>
          <w:szCs w:val="32"/>
          <w14:textFill>
            <w14:solidFill>
              <w14:schemeClr w14:val="tx1"/>
            </w14:solidFill>
          </w14:textFill>
        </w:rPr>
        <w:t>财务监控不足。</w:t>
      </w:r>
      <w:r>
        <w:rPr>
          <w:rFonts w:hint="eastAsia" w:ascii="仿宋" w:hAnsi="仿宋" w:eastAsia="仿宋" w:cs="Arial"/>
          <w:bCs/>
          <w:caps/>
          <w:sz w:val="32"/>
          <w:szCs w:val="32"/>
        </w:rPr>
        <w:t>《武汉市人力资源和社会保障局 武汉市财政局文件关于下发&lt;武汉大学生就业见习补贴资金管理办法</w:t>
      </w:r>
      <w:r>
        <w:rPr>
          <w:rFonts w:ascii="仿宋" w:hAnsi="仿宋" w:eastAsia="仿宋" w:cs="Arial"/>
          <w:bCs/>
          <w:caps/>
          <w:sz w:val="32"/>
          <w:szCs w:val="32"/>
        </w:rPr>
        <w:t>&gt;</w:t>
      </w:r>
      <w:r>
        <w:rPr>
          <w:rFonts w:hint="eastAsia" w:ascii="仿宋" w:hAnsi="仿宋" w:eastAsia="仿宋" w:cs="Arial"/>
          <w:bCs/>
          <w:caps/>
          <w:sz w:val="32"/>
          <w:szCs w:val="32"/>
        </w:rPr>
        <w:t>的通知》（武人社发</w:t>
      </w:r>
      <w:r>
        <w:rPr>
          <w:rFonts w:hint="eastAsia" w:ascii="仿宋" w:hAnsi="仿宋" w:eastAsia="仿宋" w:cs="Arial"/>
          <w:bCs/>
          <w:caps/>
          <w:color w:val="000000" w:themeColor="text1"/>
          <w:sz w:val="32"/>
          <w:szCs w:val="32"/>
          <w14:textFill>
            <w14:solidFill>
              <w14:schemeClr w14:val="tx1"/>
            </w14:solidFill>
          </w14:textFill>
        </w:rPr>
        <w:t>〔2</w:t>
      </w:r>
      <w:r>
        <w:rPr>
          <w:rFonts w:ascii="仿宋" w:hAnsi="仿宋" w:eastAsia="仿宋" w:cs="Arial"/>
          <w:bCs/>
          <w:caps/>
          <w:color w:val="000000" w:themeColor="text1"/>
          <w:sz w:val="32"/>
          <w:szCs w:val="32"/>
          <w14:textFill>
            <w14:solidFill>
              <w14:schemeClr w14:val="tx1"/>
            </w14:solidFill>
          </w14:textFill>
        </w:rPr>
        <w:t>016</w:t>
      </w:r>
      <w:r>
        <w:rPr>
          <w:rFonts w:hint="eastAsia" w:ascii="仿宋" w:hAnsi="仿宋" w:eastAsia="仿宋" w:cs="Arial"/>
          <w:bCs/>
          <w:caps/>
          <w:color w:val="000000" w:themeColor="text1"/>
          <w:sz w:val="32"/>
          <w:szCs w:val="32"/>
          <w14:textFill>
            <w14:solidFill>
              <w14:schemeClr w14:val="tx1"/>
            </w14:solidFill>
          </w14:textFill>
        </w:rPr>
        <w:t>〕</w:t>
      </w:r>
      <w:r>
        <w:rPr>
          <w:rFonts w:ascii="仿宋" w:hAnsi="仿宋" w:eastAsia="仿宋" w:cs="Arial"/>
          <w:bCs/>
          <w:caps/>
          <w:color w:val="000000" w:themeColor="text1"/>
          <w:sz w:val="32"/>
          <w:szCs w:val="32"/>
          <w14:textFill>
            <w14:solidFill>
              <w14:schemeClr w14:val="tx1"/>
            </w14:solidFill>
          </w14:textFill>
        </w:rPr>
        <w:t>24</w:t>
      </w:r>
      <w:r>
        <w:rPr>
          <w:rFonts w:hint="eastAsia" w:ascii="仿宋" w:hAnsi="仿宋" w:eastAsia="仿宋" w:cs="Arial"/>
          <w:bCs/>
          <w:caps/>
          <w:color w:val="000000" w:themeColor="text1"/>
          <w:sz w:val="32"/>
          <w:szCs w:val="32"/>
          <w14:textFill>
            <w14:solidFill>
              <w14:schemeClr w14:val="tx1"/>
            </w14:solidFill>
          </w14:textFill>
        </w:rPr>
        <w:t>号</w:t>
      </w:r>
      <w:r>
        <w:rPr>
          <w:rFonts w:hint="eastAsia" w:ascii="仿宋" w:hAnsi="仿宋" w:eastAsia="仿宋" w:cs="Arial"/>
          <w:bCs/>
          <w:caps/>
          <w:sz w:val="32"/>
          <w:szCs w:val="32"/>
        </w:rPr>
        <w:t>）规定“见习基地加强对见习补贴资金的管理，要严格按照有关规定申请和使用见习补贴资金”，但市人社局尚未完全建立起有效的跟踪机制，不掌握资金拨付到见习基地后的使用管理及支出情况，资金使用管理监控有待提升。</w:t>
      </w:r>
    </w:p>
    <w:p>
      <w:pPr>
        <w:pStyle w:val="3"/>
        <w:ind w:firstLine="640"/>
      </w:pPr>
      <w:r>
        <w:rPr>
          <w:rFonts w:hint="eastAsia"/>
        </w:rPr>
        <w:t>（四）就业政策宣传成效不够理想，政策惠及人群仍有提升的空间</w:t>
      </w:r>
    </w:p>
    <w:p>
      <w:pPr>
        <w:ind w:firstLine="643" w:firstLineChars="200"/>
        <w:rPr>
          <w:rFonts w:ascii="仿宋" w:hAnsi="仿宋" w:eastAsia="仿宋" w:cs="Arial"/>
          <w:bCs/>
          <w:caps/>
          <w:sz w:val="32"/>
          <w:szCs w:val="32"/>
          <w:shd w:val="clear" w:color="auto" w:fill="FFFF00"/>
        </w:rPr>
      </w:pPr>
      <w:r>
        <w:rPr>
          <w:rFonts w:hint="eastAsia" w:ascii="仿宋" w:hAnsi="仿宋" w:eastAsia="仿宋" w:cs="Arial"/>
          <w:b/>
          <w:caps/>
          <w:color w:val="000000" w:themeColor="text1"/>
          <w:sz w:val="32"/>
          <w:szCs w:val="32"/>
          <w14:textFill>
            <w14:solidFill>
              <w14:schemeClr w14:val="tx1"/>
            </w14:solidFill>
          </w14:textFill>
        </w:rPr>
        <w:t>一是政策繁杂，变动频繁，宣传效果不佳。</w:t>
      </w:r>
      <w:r>
        <w:rPr>
          <w:rFonts w:hint="eastAsia" w:ascii="仿宋" w:hAnsi="仿宋" w:eastAsia="仿宋" w:cs="Arial"/>
          <w:bCs/>
          <w:caps/>
          <w:color w:val="000000" w:themeColor="text1"/>
          <w:sz w:val="32"/>
          <w:szCs w:val="32"/>
          <w14:textFill>
            <w14:solidFill>
              <w14:schemeClr w14:val="tx1"/>
            </w14:solidFill>
          </w14:textFill>
        </w:rPr>
        <w:t>近年来，国家、省、市陆续出台一系列就业创业政策，政策的数量多、变动比较频繁，享受对象各异，涉及部门较多，总体上看体系较为庞大，内容较为复杂，同时基层公共就业服务工作人员岗位变动较为频繁，政策业务学习难以跟上，对部分就业政策掌握不够、宣传不够、落实不够。</w:t>
      </w:r>
      <w:r>
        <w:rPr>
          <w:rFonts w:hint="eastAsia" w:ascii="仿宋" w:hAnsi="仿宋" w:eastAsia="仿宋" w:cs="Arial"/>
          <w:bCs/>
          <w:caps/>
          <w:sz w:val="32"/>
          <w:szCs w:val="32"/>
        </w:rPr>
        <w:t>由于就业补助资金项目多实行“申报审核制”，容易使符合申报条件的对象错失申报。</w:t>
      </w:r>
    </w:p>
    <w:p>
      <w:pPr>
        <w:ind w:firstLine="643" w:firstLineChars="200"/>
        <w:rPr>
          <w:rFonts w:ascii="仿宋" w:hAnsi="仿宋" w:eastAsia="仿宋" w:cs="Arial"/>
          <w:bCs/>
          <w:caps/>
          <w:sz w:val="32"/>
          <w:szCs w:val="32"/>
        </w:rPr>
      </w:pPr>
      <w:r>
        <w:rPr>
          <w:rFonts w:hint="eastAsia" w:ascii="仿宋" w:hAnsi="仿宋" w:eastAsia="仿宋" w:cs="Arial"/>
          <w:b/>
          <w:caps/>
          <w:color w:val="000000" w:themeColor="text1"/>
          <w:sz w:val="32"/>
          <w:szCs w:val="32"/>
          <w14:textFill>
            <w14:solidFill>
              <w14:schemeClr w14:val="tx1"/>
            </w14:solidFill>
          </w14:textFill>
        </w:rPr>
        <w:t>二是信息渠道固化，部分就业政策和项目惠及人群比较有限，难以做到“应享尽享”。</w:t>
      </w:r>
      <w:r>
        <w:rPr>
          <w:rFonts w:hint="eastAsia" w:ascii="仿宋" w:hAnsi="仿宋" w:eastAsia="仿宋" w:cs="Arial"/>
          <w:bCs/>
          <w:caps/>
          <w:color w:val="000000" w:themeColor="text1"/>
          <w:sz w:val="32"/>
          <w:szCs w:val="32"/>
          <w14:textFill>
            <w14:solidFill>
              <w14:schemeClr w14:val="tx1"/>
            </w14:solidFill>
          </w14:textFill>
        </w:rPr>
        <w:t>现有政策宣传渠道较为固化，主要是通过人社系统门户网站和传统媒体发布政策，未将就业政策和信息全面推送给符合条件的对象，</w:t>
      </w:r>
      <w:r>
        <w:rPr>
          <w:rFonts w:hint="eastAsia" w:ascii="仿宋" w:hAnsi="仿宋" w:eastAsia="仿宋" w:cs="Arial"/>
          <w:bCs/>
          <w:caps/>
          <w:sz w:val="32"/>
          <w:szCs w:val="32"/>
        </w:rPr>
        <w:t>宣传效果不够理想，导致部分就业政策难以实现“应享尽享”。根据绩效评价组满意度问卷调查显示，入驻园区的企业获取就业补贴政策消息较为及时，但不在园区的企业缺少获取消息的渠道，易导致错过申报，政策宣贯有待进一步加强。</w:t>
      </w:r>
    </w:p>
    <w:p>
      <w:pPr>
        <w:pStyle w:val="3"/>
        <w:ind w:firstLine="640"/>
      </w:pPr>
      <w:r>
        <w:rPr>
          <w:rFonts w:hint="eastAsia"/>
        </w:rPr>
        <w:t>（五）就业信息系统功能不完善，信息化管理水平有待提升</w:t>
      </w:r>
    </w:p>
    <w:p>
      <w:pPr>
        <w:ind w:firstLine="643" w:firstLineChars="200"/>
        <w:rPr>
          <w:rFonts w:ascii="仿宋" w:hAnsi="仿宋" w:eastAsia="仿宋" w:cs="Arial"/>
          <w:bCs/>
          <w:caps/>
          <w:color w:val="000000" w:themeColor="text1"/>
          <w:sz w:val="32"/>
          <w:szCs w:val="32"/>
          <w14:textFill>
            <w14:solidFill>
              <w14:schemeClr w14:val="tx1"/>
            </w14:solidFill>
          </w14:textFill>
        </w:rPr>
      </w:pPr>
      <w:r>
        <w:rPr>
          <w:rFonts w:hint="eastAsia" w:ascii="仿宋" w:hAnsi="仿宋" w:eastAsia="仿宋" w:cs="Arial"/>
          <w:b/>
          <w:caps/>
          <w:color w:val="000000" w:themeColor="text1"/>
          <w:sz w:val="32"/>
          <w:szCs w:val="32"/>
          <w14:textFill>
            <w14:solidFill>
              <w14:schemeClr w14:val="tx1"/>
            </w14:solidFill>
          </w14:textFill>
        </w:rPr>
        <w:t>该项目就业信息系统功能不够完善。</w:t>
      </w:r>
      <w:r>
        <w:rPr>
          <w:rFonts w:hint="eastAsia" w:ascii="仿宋" w:hAnsi="仿宋" w:eastAsia="仿宋" w:cs="Arial"/>
          <w:bCs/>
          <w:caps/>
          <w:color w:val="000000" w:themeColor="text1"/>
          <w:sz w:val="32"/>
          <w:szCs w:val="32"/>
          <w14:textFill>
            <w14:solidFill>
              <w14:schemeClr w14:val="tx1"/>
            </w14:solidFill>
          </w14:textFill>
        </w:rPr>
        <w:t>目前武汉市人社局在湖北省人力资源社会保障厅的统一部署下，积极推进省公共就业信息系统本地化和服务事项网上办理等工作，但受就业资金审核管理子系统未与财政部门实现联网共享的影响，大部分地区仍通过“纸质台账申报、就业局初审、人社局复审、财政拨付”的传统线下方式经办，再将纸质结果数据重新录入系统，增加了基层的工作负担，影响管理效率，未有效发挥其服务业务管理的作用。由于录入的数据质量不高，相关统计报表和业务数据仍由各市区就业部门以台账形式逐级上报汇总采集，不利于对项目和资金进行后期追踪管理，也不利于各部门信息互联互通</w:t>
      </w:r>
      <w:r>
        <w:rPr>
          <w:rFonts w:ascii="仿宋" w:hAnsi="仿宋" w:eastAsia="仿宋" w:cs="Arial"/>
          <w:bCs/>
          <w:caps/>
          <w:color w:val="000000" w:themeColor="text1"/>
          <w:sz w:val="32"/>
          <w:szCs w:val="32"/>
          <w14:textFill>
            <w14:solidFill>
              <w14:schemeClr w14:val="tx1"/>
            </w14:solidFill>
          </w14:textFill>
        </w:rPr>
        <w:t>,</w:t>
      </w:r>
      <w:r>
        <w:rPr>
          <w:rFonts w:hint="eastAsia" w:ascii="仿宋" w:hAnsi="仿宋" w:eastAsia="仿宋" w:cs="Arial"/>
          <w:bCs/>
          <w:caps/>
          <w:color w:val="000000" w:themeColor="text1"/>
          <w:sz w:val="32"/>
          <w:szCs w:val="32"/>
          <w14:textFill>
            <w14:solidFill>
              <w14:schemeClr w14:val="tx1"/>
            </w14:solidFill>
          </w14:textFill>
        </w:rPr>
        <w:t>就业补助资金信息化管理水平有待进一步提升。</w:t>
      </w:r>
    </w:p>
    <w:bookmarkEnd w:id="0"/>
    <w:bookmarkEnd w:id="1"/>
    <w:p>
      <w:pPr>
        <w:pStyle w:val="2"/>
        <w:spacing w:before="312"/>
        <w:ind w:firstLine="640"/>
      </w:pPr>
      <w:r>
        <w:rPr>
          <w:rFonts w:hint="eastAsia"/>
        </w:rPr>
        <w:t>四、建议</w:t>
      </w:r>
    </w:p>
    <w:p>
      <w:pPr>
        <w:pStyle w:val="3"/>
        <w:ind w:firstLine="640"/>
      </w:pPr>
      <w:r>
        <w:rPr>
          <w:rFonts w:hint="eastAsia"/>
        </w:rPr>
        <w:t>（一）优化项目整体结构，提高绩效目标管理水平，强化绩效导向意识</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一是加强顶层设计，优化管理体系，明确重点支持内容。</w:t>
      </w:r>
      <w:r>
        <w:rPr>
          <w:rFonts w:hint="eastAsia" w:ascii="仿宋" w:hAnsi="仿宋" w:eastAsia="仿宋"/>
          <w:sz w:val="32"/>
          <w:szCs w:val="32"/>
        </w:rPr>
        <w:t>就业补助资金涉及子项目众多，内容繁杂，建议市人社局优化项目管理体系，建议按照大类管理，并将所有子项目纳入管理。同时，按照</w:t>
      </w:r>
      <w:r>
        <w:rPr>
          <w:rFonts w:hint="eastAsia" w:ascii="仿宋" w:hAnsi="仿宋" w:eastAsia="仿宋" w:cs="Arial"/>
          <w:bCs/>
          <w:caps/>
          <w:color w:val="000000" w:themeColor="text1"/>
          <w:sz w:val="32"/>
          <w:szCs w:val="32"/>
          <w14:textFill>
            <w14:solidFill>
              <w14:schemeClr w14:val="tx1"/>
            </w14:solidFill>
          </w14:textFill>
        </w:rPr>
        <w:t>《湖北省就业补助资金管理办法》</w:t>
      </w:r>
      <w:r>
        <w:rPr>
          <w:rFonts w:ascii="仿宋" w:hAnsi="仿宋" w:eastAsia="仿宋" w:cs="Arial"/>
          <w:bCs/>
          <w:caps/>
          <w:color w:val="000000" w:themeColor="text1"/>
          <w:sz w:val="32"/>
          <w:szCs w:val="32"/>
          <w14:textFill>
            <w14:solidFill>
              <w14:schemeClr w14:val="tx1"/>
            </w14:solidFill>
          </w14:textFill>
        </w:rPr>
        <w:t>(鄂财社发〔2017〕102号)</w:t>
      </w:r>
      <w:r>
        <w:rPr>
          <w:rFonts w:hint="eastAsia" w:ascii="仿宋" w:hAnsi="仿宋" w:eastAsia="仿宋" w:cs="Arial"/>
          <w:bCs/>
          <w:caps/>
          <w:color w:val="000000" w:themeColor="text1"/>
          <w:sz w:val="32"/>
          <w:szCs w:val="32"/>
          <w14:textFill>
            <w14:solidFill>
              <w14:schemeClr w14:val="tx1"/>
            </w14:solidFill>
          </w14:textFill>
        </w:rPr>
        <w:t>“重点倾斜”原则，突出对就业困难群体、相对贫困地区、就业工作重点地区的倾斜，结合武汉市就业工作重难点需求，进一步</w:t>
      </w:r>
      <w:r>
        <w:rPr>
          <w:rFonts w:hint="eastAsia" w:ascii="仿宋" w:hAnsi="仿宋" w:eastAsia="仿宋"/>
          <w:color w:val="000000" w:themeColor="text1"/>
          <w:sz w:val="32"/>
          <w:szCs w:val="32"/>
          <w14:textFill>
            <w14:solidFill>
              <w14:schemeClr w14:val="tx1"/>
            </w14:solidFill>
          </w14:textFill>
        </w:rPr>
        <w:t>明确就业补助资金重点支持的内容以及倾斜方向，</w:t>
      </w:r>
      <w:r>
        <w:rPr>
          <w:rFonts w:hint="eastAsia" w:ascii="仿宋" w:hAnsi="仿宋" w:eastAsia="仿宋" w:cs="Arial"/>
          <w:bCs/>
          <w:caps/>
          <w:color w:val="000000" w:themeColor="text1"/>
          <w:sz w:val="32"/>
          <w:szCs w:val="32"/>
          <w14:textFill>
            <w14:solidFill>
              <w14:schemeClr w14:val="tx1"/>
            </w14:solidFill>
          </w14:textFill>
        </w:rPr>
        <w:t>促进各类劳动者公平就业，推动地区间就业协同发展。</w:t>
      </w:r>
    </w:p>
    <w:p>
      <w:pPr>
        <w:spacing w:line="560" w:lineRule="exact"/>
        <w:ind w:firstLine="643" w:firstLineChars="200"/>
        <w:rPr>
          <w:rFonts w:ascii="仿宋" w:hAnsi="仿宋" w:eastAsia="仿宋" w:cs="Arial"/>
          <w:bCs/>
          <w:caps/>
          <w:color w:val="FF0000"/>
          <w:sz w:val="32"/>
          <w:szCs w:val="32"/>
        </w:rPr>
      </w:pPr>
      <w:r>
        <w:rPr>
          <w:rFonts w:hint="eastAsia" w:ascii="仿宋" w:hAnsi="仿宋" w:eastAsia="仿宋" w:cs="仿宋_GB2312"/>
          <w:b/>
          <w:sz w:val="32"/>
          <w:szCs w:val="28"/>
        </w:rPr>
        <w:t>二是提高绩效管理意识，加强绩效目标管理。</w:t>
      </w:r>
      <w:r>
        <w:rPr>
          <w:rFonts w:hint="eastAsia" w:ascii="仿宋" w:hAnsi="仿宋" w:eastAsia="仿宋" w:cs="仿宋_GB2312"/>
          <w:bCs/>
          <w:sz w:val="32"/>
          <w:szCs w:val="28"/>
        </w:rPr>
        <w:t>首先，</w:t>
      </w:r>
      <w:r>
        <w:rPr>
          <w:rFonts w:hint="eastAsia" w:ascii="仿宋" w:hAnsi="仿宋" w:eastAsia="仿宋" w:cs="Arial"/>
          <w:bCs/>
          <w:caps/>
          <w:color w:val="000000" w:themeColor="text1"/>
          <w:sz w:val="32"/>
          <w:szCs w:val="32"/>
          <w14:textFill>
            <w14:solidFill>
              <w14:schemeClr w14:val="tx1"/>
            </w14:solidFill>
          </w14:textFill>
        </w:rPr>
        <w:t>建议市人社局在项目规划和决策过程中，进一步强化资金使用的绩效导向意识，按照预算绩效管理要求对就业补助资金设定专项绩效目标、对各子项目设立项目绩效目标。同时，加强对各二级单位绩效目标填报的指导，在确保绩效指标与项目内容关联度足够清晰、符合客观实际的同时，尽量细化量化子项目绩效目标，为后续绩效监控、绩效评价工作奠定基础。其次，</w:t>
      </w:r>
      <w:r>
        <w:rPr>
          <w:rFonts w:hint="eastAsia" w:ascii="仿宋" w:hAnsi="仿宋" w:eastAsia="仿宋" w:cs="Arial"/>
          <w:bCs/>
          <w:caps/>
          <w:sz w:val="32"/>
          <w:szCs w:val="32"/>
        </w:rPr>
        <w:t>建议市人社局切实做好绩效运行监控，在项目执行过程中，开展中期跟踪，掌握和分析绩效目标实现和预算执行情况，及时发现具体项目的执行偏差和管理漏洞，采取相应措施予以纠正，确保各类项目如期高质量完成。此外，</w:t>
      </w:r>
      <w:r>
        <w:rPr>
          <w:rFonts w:hint="eastAsia" w:ascii="仿宋" w:hAnsi="仿宋" w:eastAsia="仿宋" w:cs="Arial"/>
          <w:bCs/>
          <w:caps/>
          <w:color w:val="000000" w:themeColor="text1"/>
          <w:sz w:val="32"/>
          <w:szCs w:val="32"/>
          <w14:textFill>
            <w14:solidFill>
              <w14:schemeClr w14:val="tx1"/>
            </w14:solidFill>
          </w14:textFill>
        </w:rPr>
        <w:t>就业补助资金覆盖面广、补助对象多，普惠性强，但项目成效显现具有时滞性，建议对该项目开展长期绩效追踪和综合分析，充分展现项目效益。</w:t>
      </w:r>
    </w:p>
    <w:p>
      <w:pPr>
        <w:pStyle w:val="3"/>
        <w:ind w:firstLine="640"/>
      </w:pPr>
      <w:r>
        <w:rPr>
          <w:rFonts w:hint="eastAsia"/>
        </w:rPr>
        <w:t>（二）健全制度管理体系，进一步提升资金和项目管控水平</w:t>
      </w:r>
    </w:p>
    <w:p>
      <w:pPr>
        <w:ind w:firstLine="643" w:firstLineChars="200"/>
        <w:rPr>
          <w:rFonts w:ascii="仿宋" w:hAnsi="仿宋" w:eastAsia="仿宋" w:cs="Arial"/>
          <w:bCs/>
          <w:caps/>
          <w:color w:val="000000" w:themeColor="text1"/>
          <w:sz w:val="32"/>
          <w:szCs w:val="32"/>
          <w14:textFill>
            <w14:solidFill>
              <w14:schemeClr w14:val="tx1"/>
            </w14:solidFill>
          </w14:textFill>
        </w:rPr>
      </w:pPr>
      <w:r>
        <w:rPr>
          <w:rFonts w:hint="eastAsia" w:ascii="仿宋" w:hAnsi="仿宋" w:eastAsia="仿宋" w:cs="Arial"/>
          <w:b/>
          <w:caps/>
          <w:color w:val="000000" w:themeColor="text1"/>
          <w:sz w:val="32"/>
          <w:szCs w:val="32"/>
          <w14:textFill>
            <w14:solidFill>
              <w14:schemeClr w14:val="tx1"/>
            </w14:solidFill>
          </w14:textFill>
        </w:rPr>
        <w:t>一是健全管理制度，细化管理要求。</w:t>
      </w:r>
      <w:r>
        <w:rPr>
          <w:rFonts w:hint="eastAsia" w:ascii="仿宋" w:hAnsi="仿宋" w:eastAsia="仿宋" w:cs="Arial"/>
          <w:bCs/>
          <w:caps/>
          <w:color w:val="000000" w:themeColor="text1"/>
          <w:sz w:val="32"/>
          <w:szCs w:val="32"/>
          <w14:textFill>
            <w14:solidFill>
              <w14:schemeClr w14:val="tx1"/>
            </w14:solidFill>
          </w14:textFill>
        </w:rPr>
        <w:t>建议市人社局制定专门的就业补助资金管理办法，对资金的用途、申请与审核、分配与下达、资金使用监控等方面做出更为详细的规定，仅依据《湖北省就业补助资金管理办法》(鄂财社发〔2017〕102号)不足以实现对各子项目就业补助资金的细化管理，明确管理职责，为专项资金的规范管理提供更进一步的制度保障。</w:t>
      </w:r>
    </w:p>
    <w:p>
      <w:pPr>
        <w:ind w:firstLine="643" w:firstLineChars="200"/>
        <w:rPr>
          <w:rFonts w:ascii="仿宋" w:hAnsi="仿宋" w:eastAsia="仿宋" w:cs="Arial"/>
          <w:bCs/>
          <w:caps/>
          <w:color w:val="000000" w:themeColor="text1"/>
          <w:sz w:val="32"/>
          <w:szCs w:val="32"/>
          <w14:textFill>
            <w14:solidFill>
              <w14:schemeClr w14:val="tx1"/>
            </w14:solidFill>
          </w14:textFill>
        </w:rPr>
      </w:pPr>
      <w:r>
        <w:rPr>
          <w:rFonts w:hint="eastAsia" w:ascii="仿宋" w:hAnsi="仿宋" w:eastAsia="仿宋" w:cs="Arial"/>
          <w:b/>
          <w:caps/>
          <w:color w:val="000000" w:themeColor="text1"/>
          <w:sz w:val="32"/>
          <w:szCs w:val="32"/>
          <w14:textFill>
            <w14:solidFill>
              <w14:schemeClr w14:val="tx1"/>
            </w14:solidFill>
          </w14:textFill>
        </w:rPr>
        <w:t>二是明确项目实施方案和子项目申报指南，提高精细化管理水平。</w:t>
      </w:r>
      <w:r>
        <w:rPr>
          <w:rFonts w:hint="eastAsia" w:ascii="仿宋" w:hAnsi="仿宋" w:eastAsia="仿宋" w:cs="Arial"/>
          <w:bCs/>
          <w:caps/>
          <w:color w:val="000000" w:themeColor="text1"/>
          <w:sz w:val="32"/>
          <w:szCs w:val="32"/>
          <w14:textFill>
            <w14:solidFill>
              <w14:schemeClr w14:val="tx1"/>
            </w14:solidFill>
          </w14:textFill>
        </w:rPr>
        <w:t>建议市人社局制定进一步完善各子项目的实施细则或实施方案，优化项目申报指南，明确各个环节对应的时间节点，使项目在开展过程中每一步都有制可依，不留管理死角。此外，就业补助政策有很多都是延续性项目，建议市人社局根据每年的实施情况和发现的问题，逐年改进更新项目管理制度和实施方案，使制度更贴合实际操作环境，解决实际管理过程中的问题。</w:t>
      </w:r>
    </w:p>
    <w:p>
      <w:pPr>
        <w:pStyle w:val="3"/>
        <w:ind w:firstLine="640"/>
      </w:pPr>
      <w:r>
        <w:rPr>
          <w:rFonts w:hint="eastAsia"/>
        </w:rPr>
        <w:t>（三）切实做好资金监控，提高就业补助资金使用合规性</w:t>
      </w:r>
    </w:p>
    <w:p>
      <w:pPr>
        <w:ind w:firstLine="640" w:firstLineChars="200"/>
        <w:rPr>
          <w:rFonts w:ascii="仿宋" w:hAnsi="仿宋" w:eastAsia="仿宋" w:cs="Arial"/>
          <w:bCs/>
          <w:caps/>
          <w:color w:val="000000" w:themeColor="text1"/>
          <w:sz w:val="32"/>
          <w:szCs w:val="32"/>
          <w14:textFill>
            <w14:solidFill>
              <w14:schemeClr w14:val="tx1"/>
            </w14:solidFill>
          </w14:textFill>
        </w:rPr>
      </w:pPr>
      <w:r>
        <w:rPr>
          <w:rFonts w:hint="eastAsia" w:ascii="仿宋" w:hAnsi="仿宋" w:eastAsia="仿宋" w:cs="Arial"/>
          <w:bCs/>
          <w:caps/>
          <w:color w:val="000000" w:themeColor="text1"/>
          <w:sz w:val="32"/>
          <w:szCs w:val="32"/>
          <w14:textFill>
            <w14:solidFill>
              <w14:schemeClr w14:val="tx1"/>
            </w14:solidFill>
          </w14:textFill>
        </w:rPr>
        <w:t>首先，建议市人社局在现有财务监控制度的基础上，建立可追溯至资金最终使用对象支出情况的管理机制，完善资金发放后的跟踪机制，进一步明确资金链末端的资金支出方向。其次，建议市人社局在年度终了，对当年和对多年度就业补助资金支出进行财务检查，建议定期开展就业补助资金审计，重点关注是否有重复领取就业补助资金的情况、培训机构是否有利用虚假劳动合同骗取、套取就业补助资金的情况，以及培训机构是否有多头获取补贴职业培训补贴资金的情况等。</w:t>
      </w:r>
    </w:p>
    <w:p>
      <w:pPr>
        <w:pStyle w:val="3"/>
        <w:ind w:firstLine="640"/>
      </w:pPr>
      <w:r>
        <w:rPr>
          <w:rFonts w:hint="eastAsia"/>
        </w:rPr>
        <w:t>（四）适当整合补助政策，加强就业政策宣传，扩大就业政策惠及人群</w:t>
      </w:r>
    </w:p>
    <w:p>
      <w:pPr>
        <w:ind w:firstLine="643" w:firstLineChars="200"/>
        <w:rPr>
          <w:rFonts w:ascii="仿宋" w:hAnsi="仿宋" w:eastAsia="仿宋"/>
          <w:sz w:val="32"/>
          <w:szCs w:val="32"/>
        </w:rPr>
      </w:pPr>
      <w:r>
        <w:rPr>
          <w:rFonts w:hint="eastAsia" w:ascii="仿宋" w:hAnsi="仿宋" w:eastAsia="仿宋"/>
          <w:b/>
          <w:bCs/>
          <w:sz w:val="32"/>
          <w:szCs w:val="32"/>
        </w:rPr>
        <w:t>一是对政策进行梳理整合。</w:t>
      </w:r>
      <w:r>
        <w:rPr>
          <w:rFonts w:hint="eastAsia" w:ascii="仿宋" w:hAnsi="仿宋" w:eastAsia="仿宋"/>
          <w:sz w:val="32"/>
          <w:szCs w:val="32"/>
        </w:rPr>
        <w:t>建议对现有的就业创业政策进行系统梳理，对有条件合并实施的进行整合完善，通过对政策进一步完善，使得就业创业政策易操作、易理解、易传播，惠及更多的补助对象。</w:t>
      </w:r>
    </w:p>
    <w:p>
      <w:pPr>
        <w:ind w:firstLine="643" w:firstLineChars="200"/>
        <w:rPr>
          <w:rFonts w:ascii="仿宋" w:hAnsi="仿宋" w:eastAsia="仿宋"/>
          <w:sz w:val="32"/>
          <w:szCs w:val="32"/>
        </w:rPr>
      </w:pPr>
      <w:r>
        <w:rPr>
          <w:rFonts w:hint="eastAsia" w:ascii="仿宋" w:hAnsi="仿宋" w:eastAsia="仿宋"/>
          <w:b/>
          <w:bCs/>
          <w:sz w:val="32"/>
          <w:szCs w:val="32"/>
        </w:rPr>
        <w:t>二是扩大宣传渠道。</w:t>
      </w:r>
      <w:r>
        <w:rPr>
          <w:rFonts w:hint="eastAsia" w:ascii="仿宋" w:hAnsi="仿宋" w:eastAsia="仿宋"/>
          <w:sz w:val="32"/>
          <w:szCs w:val="32"/>
        </w:rPr>
        <w:t>建议市人社局在宣传渠道上加以创新，开通更多渠道将就业补助政策推送给符合条件的对象。例如：依托广播、电视、报纸、网络等媒体，结合各种就业服务专项活动，通过制作宣传节目、发放政策清单、进行政策宣讲、开展政策咨询等形式，广泛开展就业政策宣传，使就业政策走近每一个需要的人。此外，还可以联合工商部门，组建就业政策宣传微信群、开通就业政策公众号等进行宣传。</w:t>
      </w:r>
    </w:p>
    <w:p>
      <w:pPr>
        <w:pStyle w:val="3"/>
        <w:ind w:firstLine="640"/>
      </w:pPr>
      <w:r>
        <w:rPr>
          <w:rFonts w:hint="eastAsia"/>
        </w:rPr>
        <w:t>（五）完善就业信息系统，提高信息化管理水平</w:t>
      </w:r>
    </w:p>
    <w:p>
      <w:pPr>
        <w:ind w:firstLine="643" w:firstLineChars="200"/>
        <w:rPr>
          <w:rFonts w:ascii="仿宋" w:hAnsi="仿宋" w:eastAsia="仿宋"/>
          <w:sz w:val="32"/>
          <w:szCs w:val="32"/>
        </w:rPr>
      </w:pPr>
      <w:r>
        <w:rPr>
          <w:rFonts w:hint="eastAsia" w:ascii="仿宋" w:hAnsi="仿宋" w:eastAsia="仿宋"/>
          <w:b/>
          <w:bCs/>
          <w:sz w:val="32"/>
          <w:szCs w:val="32"/>
        </w:rPr>
        <w:t>加快推进公共就业信息系统建设。</w:t>
      </w:r>
      <w:r>
        <w:rPr>
          <w:rFonts w:hint="eastAsia" w:ascii="仿宋" w:hAnsi="仿宋" w:eastAsia="仿宋"/>
          <w:sz w:val="32"/>
          <w:szCs w:val="32"/>
        </w:rPr>
        <w:t>建议市人社局以国家政务服务平台、湖北政务服务网建设为契机，加大对公共就业服务信息化建设的投入力度，尽快实现与全市、全省乃至全国公安、市场监管、民政、教育、扶贫、残联等部门数据的互联互通。建议武汉市人社部门不断完善就业信息系统，建立健全相关实名制动态数据库，加强各部门间、各层级间的信息共享和数据交换，加强数据分析，为宏观决策和工作指导提供支持，逐步实现就业政策落实“不见面审批”、“零材料办理”和“应享尽享”。</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widowControl/>
        <w:jc w:val="left"/>
        <w:rPr>
          <w:rFonts w:ascii="仿宋" w:hAnsi="仿宋" w:eastAsia="仿宋"/>
          <w:sz w:val="32"/>
          <w:szCs w:val="32"/>
        </w:rPr>
      </w:pPr>
      <w:r>
        <w:rPr>
          <w:rFonts w:ascii="仿宋" w:hAnsi="仿宋" w:eastAsia="仿宋"/>
          <w:sz w:val="32"/>
          <w:szCs w:val="32"/>
        </w:rPr>
        <w:br w:type="page"/>
      </w:r>
    </w:p>
    <w:p>
      <w:pPr>
        <w:spacing w:line="560" w:lineRule="exact"/>
        <w:ind w:firstLine="640" w:firstLineChars="200"/>
        <w:rPr>
          <w:rFonts w:ascii="楷体" w:hAnsi="楷体" w:eastAsia="楷体" w:cs="仿宋_GB2312"/>
          <w:sz w:val="32"/>
          <w:szCs w:val="28"/>
        </w:rPr>
      </w:pPr>
      <w:r>
        <w:rPr>
          <w:rFonts w:hint="eastAsia" w:ascii="楷体" w:hAnsi="楷体" w:eastAsia="楷体" w:cs="仿宋_GB2312"/>
          <w:sz w:val="32"/>
          <w:szCs w:val="28"/>
        </w:rPr>
        <w:t>附件1武汉市就业补助资金项目绩效评价得分表</w:t>
      </w:r>
    </w:p>
    <w:tbl>
      <w:tblPr>
        <w:tblStyle w:val="9"/>
        <w:tblW w:w="10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34"/>
        <w:gridCol w:w="1134"/>
        <w:gridCol w:w="1980"/>
        <w:gridCol w:w="469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blHeader/>
          <w:jc w:val="center"/>
        </w:trPr>
        <w:tc>
          <w:tcPr>
            <w:tcW w:w="709" w:type="dxa"/>
            <w:shd w:val="clear" w:color="000000" w:fill="BFBF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一级指标</w:t>
            </w:r>
          </w:p>
        </w:tc>
        <w:tc>
          <w:tcPr>
            <w:tcW w:w="1134" w:type="dxa"/>
            <w:shd w:val="clear" w:color="000000" w:fill="BFBF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二级指标</w:t>
            </w:r>
          </w:p>
        </w:tc>
        <w:tc>
          <w:tcPr>
            <w:tcW w:w="1134" w:type="dxa"/>
            <w:shd w:val="clear" w:color="000000" w:fill="BFBF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三级指标</w:t>
            </w:r>
          </w:p>
        </w:tc>
        <w:tc>
          <w:tcPr>
            <w:tcW w:w="1980" w:type="dxa"/>
            <w:shd w:val="clear" w:color="000000" w:fill="BFBF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指标解释</w:t>
            </w:r>
          </w:p>
        </w:tc>
        <w:tc>
          <w:tcPr>
            <w:tcW w:w="4693" w:type="dxa"/>
            <w:shd w:val="clear" w:color="000000" w:fill="BFBFB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测量方式</w:t>
            </w:r>
          </w:p>
        </w:tc>
        <w:tc>
          <w:tcPr>
            <w:tcW w:w="709" w:type="dxa"/>
            <w:shd w:val="clear" w:color="000000" w:fill="BFBFBF"/>
            <w:vAlign w:val="center"/>
          </w:tcPr>
          <w:p>
            <w:pPr>
              <w:widowControl/>
              <w:jc w:val="center"/>
              <w:rPr>
                <w:rFonts w:ascii="宋体" w:hAnsi="宋体" w:cs="宋体"/>
                <w:b/>
                <w:bCs/>
                <w:color w:val="000000"/>
                <w:kern w:val="0"/>
                <w:szCs w:val="21"/>
              </w:rPr>
            </w:pPr>
            <w:r>
              <w:rPr>
                <w:rFonts w:hint="eastAsia" w:ascii="宋体" w:hAnsi="宋体"/>
                <w:b/>
                <w:bCs/>
                <w:color w:val="000000"/>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0" w:hRule="atLeast"/>
          <w:jc w:val="center"/>
        </w:trPr>
        <w:tc>
          <w:tcPr>
            <w:tcW w:w="709" w:type="dxa"/>
            <w:vMerge w:val="restart"/>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项目决策（</w:t>
            </w:r>
            <w:r>
              <w:rPr>
                <w:rFonts w:ascii="宋体" w:hAnsi="宋体" w:cs="宋体"/>
                <w:color w:val="000000"/>
                <w:kern w:val="0"/>
                <w:szCs w:val="21"/>
              </w:rPr>
              <w:t>20</w:t>
            </w:r>
            <w:r>
              <w:rPr>
                <w:rFonts w:hint="eastAsia" w:ascii="宋体" w:hAnsi="宋体" w:cs="宋体"/>
                <w:color w:val="000000"/>
                <w:kern w:val="0"/>
                <w:szCs w:val="21"/>
              </w:rPr>
              <w:t>分）</w:t>
            </w:r>
          </w:p>
        </w:tc>
        <w:tc>
          <w:tcPr>
            <w:tcW w:w="1134" w:type="dxa"/>
            <w:vMerge w:val="restart"/>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项目立项（</w:t>
            </w:r>
            <w:r>
              <w:rPr>
                <w:rFonts w:ascii="宋体" w:hAnsi="宋体" w:cs="宋体"/>
                <w:color w:val="000000"/>
                <w:kern w:val="0"/>
                <w:szCs w:val="21"/>
              </w:rPr>
              <w:t>8</w:t>
            </w:r>
            <w:r>
              <w:rPr>
                <w:rFonts w:hint="eastAsia" w:ascii="宋体" w:hAnsi="宋体" w:cs="宋体"/>
                <w:color w:val="000000"/>
                <w:kern w:val="0"/>
                <w:szCs w:val="21"/>
              </w:rPr>
              <w:t>分）</w:t>
            </w:r>
          </w:p>
        </w:tc>
        <w:tc>
          <w:tcPr>
            <w:tcW w:w="1134"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立项依据充分性（4分）</w:t>
            </w:r>
          </w:p>
        </w:tc>
        <w:tc>
          <w:tcPr>
            <w:tcW w:w="1980" w:type="dxa"/>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项目立项决策依据是否充分，包括项目立项是否符合法律法规、相关政策、发展规划以及部门职责等。</w:t>
            </w:r>
          </w:p>
        </w:tc>
        <w:tc>
          <w:tcPr>
            <w:tcW w:w="4693"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累计得分法，总分4分。</w:t>
            </w:r>
          </w:p>
          <w:p>
            <w:pPr>
              <w:widowControl/>
              <w:jc w:val="left"/>
              <w:rPr>
                <w:rFonts w:ascii="宋体" w:hAnsi="宋体" w:cs="宋体"/>
                <w:kern w:val="0"/>
                <w:szCs w:val="21"/>
              </w:rPr>
            </w:pPr>
            <w:r>
              <w:rPr>
                <w:rFonts w:hint="eastAsia" w:ascii="宋体" w:hAnsi="宋体" w:cs="宋体"/>
                <w:kern w:val="0"/>
                <w:szCs w:val="21"/>
              </w:rPr>
              <w:t>1.项目与国家相关法律法规、国民经济发展规划和党委政策决策相符合，得1分,否则根据实际情况酌情扣分；</w:t>
            </w:r>
          </w:p>
          <w:p>
            <w:pPr>
              <w:widowControl/>
              <w:jc w:val="left"/>
              <w:rPr>
                <w:rFonts w:ascii="宋体" w:hAnsi="宋体" w:cs="宋体"/>
                <w:kern w:val="0"/>
                <w:szCs w:val="21"/>
              </w:rPr>
            </w:pPr>
            <w:r>
              <w:rPr>
                <w:rFonts w:hint="eastAsia" w:ascii="宋体" w:hAnsi="宋体" w:cs="宋体"/>
                <w:kern w:val="0"/>
                <w:szCs w:val="21"/>
              </w:rPr>
              <w:t>2.项目与武汉市发展政策和优先发展重点相符合，得1分,否则根据实际情况酌情扣分；</w:t>
            </w:r>
          </w:p>
          <w:p>
            <w:pPr>
              <w:widowControl/>
              <w:jc w:val="left"/>
              <w:rPr>
                <w:rFonts w:ascii="宋体" w:hAnsi="宋体" w:cs="宋体"/>
                <w:kern w:val="0"/>
                <w:szCs w:val="21"/>
              </w:rPr>
            </w:pPr>
            <w:r>
              <w:rPr>
                <w:rFonts w:hint="eastAsia" w:ascii="宋体" w:hAnsi="宋体" w:cs="宋体"/>
                <w:kern w:val="0"/>
                <w:szCs w:val="21"/>
              </w:rPr>
              <w:t>3.项目与市人力资源和社会保障局职能相符合，得1分,否则根据实际情况酌情扣分；</w:t>
            </w:r>
          </w:p>
          <w:p>
            <w:pPr>
              <w:widowControl/>
              <w:jc w:val="left"/>
              <w:rPr>
                <w:rFonts w:ascii="宋体" w:hAnsi="宋体" w:cs="宋体"/>
                <w:kern w:val="0"/>
                <w:szCs w:val="21"/>
              </w:rPr>
            </w:pPr>
            <w:r>
              <w:rPr>
                <w:rFonts w:hint="eastAsia" w:ascii="宋体" w:hAnsi="宋体" w:cs="宋体"/>
                <w:kern w:val="0"/>
                <w:szCs w:val="21"/>
              </w:rPr>
              <w:t>4.项目与市人力资源和社会保障局职能发展规划及需求相符合，得1分,否则根据实际情况酌情扣分。</w:t>
            </w:r>
          </w:p>
        </w:tc>
        <w:tc>
          <w:tcPr>
            <w:tcW w:w="709" w:type="dxa"/>
            <w:vAlign w:val="center"/>
          </w:tcPr>
          <w:p>
            <w:pPr>
              <w:widowControl/>
              <w:jc w:val="center"/>
              <w:rPr>
                <w:rFonts w:ascii="宋体" w:hAnsi="宋体" w:cs="宋体"/>
                <w:kern w:val="0"/>
                <w:szCs w:val="21"/>
              </w:rPr>
            </w:pPr>
            <w:r>
              <w:rPr>
                <w:rFonts w:ascii="宋体" w:hAnsi="宋体"/>
                <w:color w:val="00000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1" w:hRule="atLeast"/>
          <w:jc w:val="center"/>
        </w:trPr>
        <w:tc>
          <w:tcPr>
            <w:tcW w:w="709" w:type="dxa"/>
            <w:vMerge w:val="continue"/>
            <w:vAlign w:val="center"/>
          </w:tcPr>
          <w:p>
            <w:pPr>
              <w:jc w:val="center"/>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113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立项程序规范性（</w:t>
            </w:r>
            <w:r>
              <w:rPr>
                <w:rFonts w:ascii="宋体" w:hAnsi="宋体" w:cs="宋体"/>
                <w:color w:val="000000"/>
                <w:kern w:val="0"/>
                <w:szCs w:val="21"/>
              </w:rPr>
              <w:t>4</w:t>
            </w:r>
            <w:r>
              <w:rPr>
                <w:rFonts w:hint="eastAsia" w:ascii="宋体" w:hAnsi="宋体" w:cs="宋体"/>
                <w:color w:val="000000"/>
                <w:kern w:val="0"/>
                <w:szCs w:val="21"/>
              </w:rPr>
              <w:t>分）</w:t>
            </w:r>
          </w:p>
        </w:tc>
        <w:tc>
          <w:tcPr>
            <w:tcW w:w="1980" w:type="dxa"/>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项目申请、设立过程是否符合相关要求。</w:t>
            </w:r>
          </w:p>
        </w:tc>
        <w:tc>
          <w:tcPr>
            <w:tcW w:w="4693"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累计得分法，总分4分。</w:t>
            </w:r>
          </w:p>
          <w:p>
            <w:pPr>
              <w:widowControl/>
              <w:jc w:val="left"/>
              <w:rPr>
                <w:rFonts w:ascii="宋体" w:hAnsi="宋体" w:cs="宋体"/>
                <w:kern w:val="0"/>
                <w:szCs w:val="21"/>
              </w:rPr>
            </w:pPr>
            <w:r>
              <w:rPr>
                <w:rFonts w:hint="eastAsia" w:ascii="宋体" w:hAnsi="宋体" w:cs="宋体"/>
                <w:kern w:val="0"/>
                <w:szCs w:val="21"/>
              </w:rPr>
              <w:t>1.项目子项按照规定的程序申请设立，审批文件、材料符合相关要求，得2分,否则根据实际情况酌情扣分；</w:t>
            </w:r>
          </w:p>
          <w:p>
            <w:pPr>
              <w:widowControl/>
              <w:jc w:val="left"/>
              <w:rPr>
                <w:rFonts w:ascii="宋体" w:hAnsi="宋体" w:cs="宋体"/>
                <w:kern w:val="0"/>
                <w:szCs w:val="21"/>
              </w:rPr>
            </w:pPr>
            <w:r>
              <w:rPr>
                <w:rFonts w:hint="eastAsia" w:ascii="宋体" w:hAnsi="宋体" w:cs="宋体"/>
                <w:kern w:val="0"/>
                <w:szCs w:val="21"/>
              </w:rPr>
              <w:t xml:space="preserve">2.事前已经过必要的可行性研究、专家论证、风险评估、绩效评估、集体决策，得2分,否则根据实际情况酌情扣分； </w:t>
            </w:r>
          </w:p>
        </w:tc>
        <w:tc>
          <w:tcPr>
            <w:tcW w:w="709" w:type="dxa"/>
            <w:vAlign w:val="center"/>
          </w:tcPr>
          <w:p>
            <w:pPr>
              <w:widowControl/>
              <w:jc w:val="center"/>
              <w:rPr>
                <w:rFonts w:ascii="宋体" w:hAnsi="宋体" w:cs="宋体"/>
                <w:kern w:val="0"/>
                <w:szCs w:val="21"/>
              </w:rPr>
            </w:pPr>
            <w:r>
              <w:rPr>
                <w:rFonts w:ascii="宋体" w:hAnsi="宋体"/>
                <w:color w:val="000000"/>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jc w:val="center"/>
        </w:trPr>
        <w:tc>
          <w:tcPr>
            <w:tcW w:w="709" w:type="dxa"/>
            <w:vMerge w:val="continue"/>
            <w:vAlign w:val="center"/>
          </w:tcPr>
          <w:p>
            <w:pPr>
              <w:jc w:val="center"/>
              <w:rPr>
                <w:rFonts w:ascii="宋体" w:hAnsi="宋体" w:cs="宋体"/>
                <w:color w:val="000000"/>
                <w:kern w:val="0"/>
                <w:szCs w:val="21"/>
              </w:rPr>
            </w:pPr>
          </w:p>
        </w:tc>
        <w:tc>
          <w:tcPr>
            <w:tcW w:w="1134" w:type="dxa"/>
            <w:vMerge w:val="restart"/>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绩效目标（</w:t>
            </w:r>
            <w:r>
              <w:rPr>
                <w:rFonts w:ascii="宋体" w:hAnsi="宋体" w:cs="宋体"/>
                <w:color w:val="000000"/>
                <w:kern w:val="0"/>
                <w:szCs w:val="21"/>
              </w:rPr>
              <w:t>5</w:t>
            </w:r>
            <w:r>
              <w:rPr>
                <w:rFonts w:hint="eastAsia" w:ascii="宋体" w:hAnsi="宋体" w:cs="宋体"/>
                <w:color w:val="000000"/>
                <w:kern w:val="0"/>
                <w:szCs w:val="21"/>
              </w:rPr>
              <w:t>分）</w:t>
            </w:r>
          </w:p>
        </w:tc>
        <w:tc>
          <w:tcPr>
            <w:tcW w:w="1134"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绩效目标合理性（</w:t>
            </w:r>
            <w:r>
              <w:rPr>
                <w:rFonts w:ascii="宋体" w:hAnsi="宋体" w:cs="宋体"/>
                <w:color w:val="000000"/>
                <w:kern w:val="0"/>
                <w:szCs w:val="21"/>
              </w:rPr>
              <w:t>3</w:t>
            </w:r>
            <w:r>
              <w:rPr>
                <w:rFonts w:hint="eastAsia" w:ascii="宋体" w:hAnsi="宋体" w:cs="宋体"/>
                <w:color w:val="000000"/>
                <w:kern w:val="0"/>
                <w:szCs w:val="21"/>
              </w:rPr>
              <w:t>分）</w:t>
            </w:r>
          </w:p>
        </w:tc>
        <w:tc>
          <w:tcPr>
            <w:tcW w:w="1980" w:type="dxa"/>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项目是否设定了绩效目标、项目所设定的绩效目标是否依据充分、是否符合客观实际。</w:t>
            </w:r>
          </w:p>
        </w:tc>
        <w:tc>
          <w:tcPr>
            <w:tcW w:w="4693"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累计得分法，总分3分。</w:t>
            </w:r>
          </w:p>
          <w:p>
            <w:pPr>
              <w:widowControl/>
              <w:jc w:val="left"/>
              <w:rPr>
                <w:rFonts w:ascii="宋体" w:hAnsi="宋体" w:cs="宋体"/>
                <w:kern w:val="0"/>
                <w:szCs w:val="21"/>
              </w:rPr>
            </w:pPr>
            <w:r>
              <w:rPr>
                <w:rFonts w:hint="eastAsia" w:ascii="宋体" w:hAnsi="宋体" w:cs="宋体"/>
                <w:kern w:val="0"/>
                <w:szCs w:val="21"/>
              </w:rPr>
              <w:t>1.项目已设置绩效目标，得1分,否则根据实际情况酌情扣分；</w:t>
            </w:r>
          </w:p>
          <w:p>
            <w:pPr>
              <w:widowControl/>
              <w:jc w:val="left"/>
              <w:rPr>
                <w:rFonts w:ascii="宋体" w:hAnsi="宋体" w:cs="宋体"/>
                <w:kern w:val="0"/>
                <w:szCs w:val="21"/>
              </w:rPr>
            </w:pPr>
            <w:r>
              <w:rPr>
                <w:rFonts w:hint="eastAsia" w:ascii="宋体" w:hAnsi="宋体" w:cs="宋体"/>
                <w:kern w:val="0"/>
                <w:szCs w:val="21"/>
              </w:rPr>
              <w:t>2.项目工作任务有充分的依据，工作内容和目标清晰，得1分，否则根据实际情况酌情扣分；</w:t>
            </w:r>
          </w:p>
          <w:p>
            <w:pPr>
              <w:widowControl/>
              <w:jc w:val="left"/>
              <w:rPr>
                <w:rFonts w:ascii="宋体" w:hAnsi="宋体" w:cs="宋体"/>
                <w:kern w:val="0"/>
                <w:szCs w:val="21"/>
              </w:rPr>
            </w:pPr>
            <w:r>
              <w:rPr>
                <w:rFonts w:hint="eastAsia" w:ascii="宋体" w:hAnsi="宋体" w:cs="宋体"/>
                <w:kern w:val="0"/>
                <w:szCs w:val="21"/>
              </w:rPr>
              <w:t>3.项目工作任务和目标符合客观实际，得1分，否则根据实际情况酌情扣分。</w:t>
            </w:r>
          </w:p>
        </w:tc>
        <w:tc>
          <w:tcPr>
            <w:tcW w:w="709" w:type="dxa"/>
            <w:vAlign w:val="center"/>
          </w:tcPr>
          <w:p>
            <w:pPr>
              <w:widowControl/>
              <w:jc w:val="center"/>
              <w:rPr>
                <w:rFonts w:ascii="宋体" w:hAnsi="宋体" w:cs="宋体"/>
                <w:kern w:val="0"/>
                <w:szCs w:val="21"/>
              </w:rPr>
            </w:pPr>
            <w:r>
              <w:rPr>
                <w:rFonts w:hint="eastAsia" w:ascii="宋体" w:hAnsi="宋体"/>
                <w:color w:val="000000"/>
                <w:szCs w:val="21"/>
              </w:rPr>
              <w:t>1.</w:t>
            </w:r>
            <w:r>
              <w:rPr>
                <w:rFonts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709" w:type="dxa"/>
            <w:vMerge w:val="continue"/>
            <w:shd w:val="clear" w:color="000000" w:fill="FFFFFF"/>
            <w:vAlign w:val="center"/>
          </w:tcPr>
          <w:p>
            <w:pPr>
              <w:jc w:val="center"/>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1134"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绩效指标明确性（2分）</w:t>
            </w:r>
          </w:p>
        </w:tc>
        <w:tc>
          <w:tcPr>
            <w:tcW w:w="1980" w:type="dxa"/>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依据绩效目标设定的绩效指标是否清晰、细化、可衡量等。</w:t>
            </w:r>
          </w:p>
        </w:tc>
        <w:tc>
          <w:tcPr>
            <w:tcW w:w="4693"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累计得分法，总分2分。</w:t>
            </w:r>
          </w:p>
          <w:p>
            <w:pPr>
              <w:widowControl/>
              <w:jc w:val="left"/>
              <w:rPr>
                <w:rFonts w:ascii="宋体" w:hAnsi="宋体" w:cs="宋体"/>
                <w:kern w:val="0"/>
                <w:szCs w:val="21"/>
              </w:rPr>
            </w:pPr>
            <w:r>
              <w:rPr>
                <w:rFonts w:hint="eastAsia" w:ascii="宋体" w:hAnsi="宋体" w:cs="宋体"/>
                <w:kern w:val="0"/>
                <w:szCs w:val="21"/>
              </w:rPr>
              <w:t>1.项目将工作任务细化分解为具体的工作目标，得1分,否则根据实际情况酌情扣分；</w:t>
            </w:r>
          </w:p>
          <w:p>
            <w:pPr>
              <w:widowControl/>
              <w:jc w:val="left"/>
              <w:rPr>
                <w:rFonts w:ascii="宋体" w:hAnsi="宋体" w:cs="宋体"/>
                <w:kern w:val="0"/>
                <w:szCs w:val="21"/>
              </w:rPr>
            </w:pPr>
            <w:r>
              <w:rPr>
                <w:rFonts w:hint="eastAsia" w:ascii="宋体" w:hAnsi="宋体" w:cs="宋体"/>
                <w:kern w:val="0"/>
                <w:szCs w:val="21"/>
              </w:rPr>
              <w:t>2.工作目标以清晰、可衡量的指标予以体现，得1分,否则根据实际情况酌情扣分。</w:t>
            </w:r>
          </w:p>
        </w:tc>
        <w:tc>
          <w:tcPr>
            <w:tcW w:w="709" w:type="dxa"/>
            <w:vAlign w:val="center"/>
          </w:tcPr>
          <w:p>
            <w:pPr>
              <w:widowControl/>
              <w:jc w:val="center"/>
              <w:rPr>
                <w:rFonts w:ascii="宋体" w:hAnsi="宋体" w:cs="宋体"/>
                <w:kern w:val="0"/>
                <w:szCs w:val="21"/>
              </w:rPr>
            </w:pPr>
            <w:r>
              <w:rPr>
                <w:rFonts w:ascii="宋体" w:hAnsi="宋体"/>
                <w:color w:val="00000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0" w:hRule="atLeast"/>
          <w:jc w:val="center"/>
        </w:trPr>
        <w:tc>
          <w:tcPr>
            <w:tcW w:w="709" w:type="dxa"/>
            <w:vMerge w:val="continue"/>
            <w:shd w:val="clear" w:color="000000" w:fill="FFFFFF"/>
            <w:vAlign w:val="center"/>
          </w:tcPr>
          <w:p>
            <w:pPr>
              <w:widowControl/>
              <w:jc w:val="center"/>
              <w:rPr>
                <w:rFonts w:ascii="宋体" w:hAnsi="宋体" w:cs="宋体"/>
                <w:color w:val="000000"/>
                <w:kern w:val="0"/>
                <w:szCs w:val="21"/>
              </w:rPr>
            </w:pPr>
          </w:p>
        </w:tc>
        <w:tc>
          <w:tcPr>
            <w:tcW w:w="1134" w:type="dxa"/>
            <w:vMerge w:val="restart"/>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资金投入（</w:t>
            </w:r>
            <w:r>
              <w:rPr>
                <w:rFonts w:ascii="宋体" w:hAnsi="宋体" w:cs="宋体"/>
                <w:color w:val="000000"/>
                <w:kern w:val="0"/>
                <w:szCs w:val="21"/>
              </w:rPr>
              <w:t>7</w:t>
            </w:r>
            <w:r>
              <w:rPr>
                <w:rFonts w:hint="eastAsia" w:ascii="宋体" w:hAnsi="宋体" w:cs="宋体"/>
                <w:color w:val="000000"/>
                <w:kern w:val="0"/>
                <w:szCs w:val="21"/>
              </w:rPr>
              <w:t>分）</w:t>
            </w:r>
          </w:p>
        </w:tc>
        <w:tc>
          <w:tcPr>
            <w:tcW w:w="1134"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预算编制合理性</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分）</w:t>
            </w:r>
          </w:p>
        </w:tc>
        <w:tc>
          <w:tcPr>
            <w:tcW w:w="1980" w:type="dxa"/>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项目预算是否结合项目内容充分细化，预算编制是否合理。</w:t>
            </w:r>
          </w:p>
        </w:tc>
        <w:tc>
          <w:tcPr>
            <w:tcW w:w="4693"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累计得分法，总分3分。</w:t>
            </w:r>
          </w:p>
          <w:p>
            <w:pPr>
              <w:widowControl/>
              <w:jc w:val="left"/>
              <w:rPr>
                <w:rFonts w:ascii="宋体" w:hAnsi="宋体" w:cs="宋体"/>
                <w:kern w:val="0"/>
                <w:szCs w:val="21"/>
              </w:rPr>
            </w:pPr>
            <w:r>
              <w:rPr>
                <w:rFonts w:hint="eastAsia" w:ascii="宋体" w:hAnsi="宋体" w:cs="宋体"/>
                <w:kern w:val="0"/>
                <w:szCs w:val="21"/>
              </w:rPr>
              <w:t>1.项目资金与实际工作内容匹配，得1分,否则根据实际情况酌情扣分；</w:t>
            </w:r>
          </w:p>
          <w:p>
            <w:pPr>
              <w:widowControl/>
              <w:jc w:val="left"/>
              <w:rPr>
                <w:rFonts w:ascii="宋体" w:hAnsi="宋体" w:cs="宋体"/>
                <w:kern w:val="0"/>
                <w:szCs w:val="21"/>
              </w:rPr>
            </w:pPr>
            <w:r>
              <w:rPr>
                <w:rFonts w:hint="eastAsia" w:ascii="宋体" w:hAnsi="宋体" w:cs="宋体"/>
                <w:kern w:val="0"/>
                <w:szCs w:val="21"/>
              </w:rPr>
              <w:t>2.项目资金量依据充分、内容细化，得1分,否则根据实际情况酌情扣分；</w:t>
            </w:r>
          </w:p>
          <w:p>
            <w:pPr>
              <w:widowControl/>
              <w:jc w:val="left"/>
              <w:rPr>
                <w:rFonts w:ascii="宋体" w:hAnsi="宋体" w:cs="宋体"/>
                <w:kern w:val="0"/>
                <w:szCs w:val="21"/>
              </w:rPr>
            </w:pPr>
            <w:r>
              <w:rPr>
                <w:rFonts w:hint="eastAsia" w:ascii="宋体" w:hAnsi="宋体" w:cs="宋体"/>
                <w:kern w:val="0"/>
                <w:szCs w:val="21"/>
              </w:rPr>
              <w:t>3.项目资金数额合理得1分,否则根据实际情况酌情扣分。</w:t>
            </w:r>
          </w:p>
        </w:tc>
        <w:tc>
          <w:tcPr>
            <w:tcW w:w="709" w:type="dxa"/>
            <w:vAlign w:val="center"/>
          </w:tcPr>
          <w:p>
            <w:pPr>
              <w:widowControl/>
              <w:jc w:val="center"/>
              <w:rPr>
                <w:rFonts w:ascii="宋体" w:hAnsi="宋体" w:cs="宋体"/>
                <w:kern w:val="0"/>
                <w:szCs w:val="21"/>
              </w:rPr>
            </w:pPr>
            <w:r>
              <w:rPr>
                <w:rFonts w:hint="eastAsia" w:ascii="宋体" w:hAnsi="宋体"/>
                <w:kern w:val="0"/>
                <w:szCs w:val="21"/>
              </w:rPr>
              <w:t>3</w:t>
            </w: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70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1134"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资金分配合理性</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分）</w:t>
            </w:r>
          </w:p>
        </w:tc>
        <w:tc>
          <w:tcPr>
            <w:tcW w:w="1980" w:type="dxa"/>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项目预算资金分配是否有测算依据，分配结果是否项目目标规划、管理制度要求相匹配。</w:t>
            </w:r>
          </w:p>
        </w:tc>
        <w:tc>
          <w:tcPr>
            <w:tcW w:w="4693"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累计得分法，总分2分。</w:t>
            </w:r>
          </w:p>
          <w:p>
            <w:pPr>
              <w:widowControl/>
              <w:jc w:val="left"/>
              <w:rPr>
                <w:rFonts w:ascii="宋体" w:hAnsi="宋体" w:cs="宋体"/>
                <w:kern w:val="0"/>
                <w:szCs w:val="21"/>
              </w:rPr>
            </w:pPr>
            <w:r>
              <w:rPr>
                <w:rFonts w:hint="eastAsia" w:ascii="宋体" w:hAnsi="宋体" w:cs="宋体"/>
                <w:kern w:val="0"/>
                <w:szCs w:val="21"/>
              </w:rPr>
              <w:t>1.预算资金分配依据充分得1分，否则根据实际情况酌情扣分；</w:t>
            </w:r>
          </w:p>
          <w:p>
            <w:pPr>
              <w:widowControl/>
              <w:jc w:val="left"/>
              <w:rPr>
                <w:rFonts w:ascii="宋体" w:hAnsi="宋体" w:cs="宋体"/>
                <w:kern w:val="0"/>
                <w:szCs w:val="21"/>
              </w:rPr>
            </w:pPr>
            <w:r>
              <w:rPr>
                <w:rFonts w:hint="eastAsia" w:ascii="宋体" w:hAnsi="宋体" w:cs="宋体"/>
                <w:kern w:val="0"/>
                <w:szCs w:val="21"/>
              </w:rPr>
              <w:t>2.资金分配结果与项目目标规划、管理制度要求相匹配得1分，否则根据实际情况酌情扣分。</w:t>
            </w:r>
          </w:p>
        </w:tc>
        <w:tc>
          <w:tcPr>
            <w:tcW w:w="709" w:type="dxa"/>
            <w:vAlign w:val="center"/>
          </w:tcPr>
          <w:p>
            <w:pPr>
              <w:widowControl/>
              <w:jc w:val="center"/>
              <w:rPr>
                <w:rFonts w:ascii="宋体" w:hAnsi="宋体" w:cs="宋体"/>
                <w:kern w:val="0"/>
                <w:szCs w:val="21"/>
              </w:rPr>
            </w:pPr>
            <w:r>
              <w:rPr>
                <w:rFonts w:ascii="宋体" w:hAnsi="宋体"/>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8" w:hRule="atLeast"/>
          <w:jc w:val="center"/>
        </w:trPr>
        <w:tc>
          <w:tcPr>
            <w:tcW w:w="70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1134"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预算执行率</w:t>
            </w:r>
          </w:p>
          <w:p>
            <w:pPr>
              <w:widowControl/>
              <w:jc w:val="center"/>
              <w:rPr>
                <w:rFonts w:ascii="宋体" w:hAnsi="宋体" w:cs="宋体"/>
                <w:color w:val="000000"/>
                <w:kern w:val="0"/>
                <w:szCs w:val="21"/>
              </w:rPr>
            </w:pPr>
            <w:r>
              <w:rPr>
                <w:rFonts w:hint="eastAsia" w:ascii="宋体" w:hAnsi="宋体" w:cs="宋体"/>
                <w:color w:val="000000"/>
                <w:kern w:val="0"/>
                <w:szCs w:val="21"/>
              </w:rPr>
              <w:t>（2分）</w:t>
            </w:r>
          </w:p>
        </w:tc>
        <w:tc>
          <w:tcPr>
            <w:tcW w:w="1980" w:type="dxa"/>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项目预算资金是否按照计划执行，实际支出资金额占预算到位资金额的比率。</w:t>
            </w:r>
          </w:p>
        </w:tc>
        <w:tc>
          <w:tcPr>
            <w:tcW w:w="4693"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公式计算法，总分2分。</w:t>
            </w:r>
          </w:p>
          <w:p>
            <w:pPr>
              <w:widowControl/>
              <w:jc w:val="left"/>
              <w:rPr>
                <w:rFonts w:ascii="宋体" w:hAnsi="宋体" w:cs="宋体"/>
                <w:kern w:val="0"/>
                <w:szCs w:val="21"/>
              </w:rPr>
            </w:pPr>
            <w:r>
              <w:rPr>
                <w:rFonts w:hint="eastAsia" w:ascii="宋体" w:hAnsi="宋体" w:cs="宋体"/>
                <w:kern w:val="0"/>
                <w:szCs w:val="21"/>
              </w:rPr>
              <w:t>得分=(实际到位资金/预算资金)*100%*2分。</w:t>
            </w:r>
          </w:p>
          <w:p>
            <w:pPr>
              <w:widowControl/>
              <w:jc w:val="left"/>
              <w:rPr>
                <w:rFonts w:ascii="宋体" w:hAnsi="宋体" w:cs="宋体"/>
                <w:kern w:val="0"/>
                <w:szCs w:val="21"/>
              </w:rPr>
            </w:pPr>
            <w:r>
              <w:rPr>
                <w:rFonts w:hint="eastAsia" w:ascii="宋体" w:hAnsi="宋体" w:cs="宋体"/>
                <w:kern w:val="0"/>
                <w:szCs w:val="21"/>
              </w:rPr>
              <w:t>实际到位资金：一定时期（本年度或项目期）内落实到具体项目的资金。</w:t>
            </w:r>
          </w:p>
          <w:p>
            <w:pPr>
              <w:widowControl/>
              <w:jc w:val="left"/>
              <w:rPr>
                <w:rFonts w:ascii="宋体" w:hAnsi="宋体" w:cs="宋体"/>
                <w:kern w:val="0"/>
                <w:szCs w:val="21"/>
              </w:rPr>
            </w:pPr>
            <w:r>
              <w:rPr>
                <w:rFonts w:hint="eastAsia" w:ascii="宋体" w:hAnsi="宋体" w:cs="宋体"/>
                <w:kern w:val="0"/>
                <w:szCs w:val="21"/>
              </w:rPr>
              <w:t>预算资金：一定时期（本年度或项目期）内预算安排到具体项目的资金。</w:t>
            </w:r>
          </w:p>
        </w:tc>
        <w:tc>
          <w:tcPr>
            <w:tcW w:w="709" w:type="dxa"/>
            <w:vAlign w:val="center"/>
          </w:tcPr>
          <w:p>
            <w:pPr>
              <w:widowControl/>
              <w:jc w:val="center"/>
              <w:rPr>
                <w:rFonts w:ascii="宋体" w:hAnsi="宋体"/>
                <w:color w:val="000000"/>
                <w:szCs w:val="21"/>
              </w:rPr>
            </w:pPr>
            <w:r>
              <w:rPr>
                <w:rFonts w:hint="eastAsia" w:ascii="宋体" w:hAnsi="宋体"/>
                <w:color w:val="000000"/>
                <w:szCs w:val="21"/>
              </w:rPr>
              <w:t>2</w:t>
            </w:r>
            <w:r>
              <w:rPr>
                <w:rFonts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0" w:hRule="atLeast"/>
          <w:jc w:val="center"/>
        </w:trPr>
        <w:tc>
          <w:tcPr>
            <w:tcW w:w="709" w:type="dxa"/>
            <w:vMerge w:val="restart"/>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过程（20分）</w:t>
            </w:r>
          </w:p>
        </w:tc>
        <w:tc>
          <w:tcPr>
            <w:tcW w:w="1134" w:type="dxa"/>
            <w:vMerge w:val="restart"/>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财务管理（8分）</w:t>
            </w:r>
          </w:p>
        </w:tc>
        <w:tc>
          <w:tcPr>
            <w:tcW w:w="1134"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财务管理制度健全性</w:t>
            </w:r>
          </w:p>
          <w:p>
            <w:pPr>
              <w:widowControl/>
              <w:jc w:val="center"/>
              <w:rPr>
                <w:rFonts w:ascii="宋体" w:hAnsi="宋体" w:cs="宋体"/>
                <w:color w:val="000000"/>
                <w:kern w:val="0"/>
                <w:szCs w:val="21"/>
              </w:rPr>
            </w:pPr>
            <w:r>
              <w:rPr>
                <w:rFonts w:hint="eastAsia" w:ascii="宋体" w:hAnsi="宋体" w:cs="宋体"/>
                <w:color w:val="000000"/>
                <w:kern w:val="0"/>
                <w:szCs w:val="21"/>
              </w:rPr>
              <w:t>（2分）</w:t>
            </w:r>
          </w:p>
        </w:tc>
        <w:tc>
          <w:tcPr>
            <w:tcW w:w="1980" w:type="dxa"/>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项目相关财务制度和管理办法是否健全、完善、有效。</w:t>
            </w:r>
          </w:p>
        </w:tc>
        <w:tc>
          <w:tcPr>
            <w:tcW w:w="4693"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累计得分法，总分2分。</w:t>
            </w:r>
          </w:p>
          <w:p>
            <w:pPr>
              <w:widowControl/>
              <w:jc w:val="left"/>
              <w:rPr>
                <w:rFonts w:ascii="宋体" w:hAnsi="宋体" w:cs="宋体"/>
                <w:kern w:val="0"/>
                <w:szCs w:val="21"/>
              </w:rPr>
            </w:pPr>
            <w:r>
              <w:rPr>
                <w:rFonts w:hint="eastAsia" w:ascii="宋体" w:hAnsi="宋体" w:cs="宋体"/>
                <w:kern w:val="0"/>
                <w:szCs w:val="21"/>
              </w:rPr>
              <w:t>1.项目实施单位已制定或具有相应的财务管理制度、专项资金管理办法，得1分,否则根据实际情况酌情扣分；</w:t>
            </w:r>
          </w:p>
          <w:p>
            <w:pPr>
              <w:widowControl/>
              <w:jc w:val="left"/>
              <w:rPr>
                <w:rFonts w:ascii="宋体" w:hAnsi="宋体" w:cs="宋体"/>
                <w:kern w:val="0"/>
                <w:szCs w:val="21"/>
              </w:rPr>
            </w:pPr>
            <w:r>
              <w:rPr>
                <w:rFonts w:hint="eastAsia" w:ascii="宋体" w:hAnsi="宋体" w:cs="宋体"/>
                <w:kern w:val="0"/>
                <w:szCs w:val="21"/>
              </w:rPr>
              <w:t>2.财务管理制度合法、合规、完整，内容明确清晰，得1分,否则根据实际情况酌情扣分。</w:t>
            </w:r>
          </w:p>
        </w:tc>
        <w:tc>
          <w:tcPr>
            <w:tcW w:w="709" w:type="dxa"/>
            <w:vAlign w:val="center"/>
          </w:tcPr>
          <w:p>
            <w:pPr>
              <w:widowControl/>
              <w:jc w:val="center"/>
              <w:rPr>
                <w:rFonts w:ascii="宋体" w:hAnsi="宋体" w:cs="宋体"/>
                <w:kern w:val="0"/>
                <w:szCs w:val="21"/>
              </w:rPr>
            </w:pPr>
            <w:r>
              <w:rPr>
                <w:rFonts w:ascii="宋体" w:hAnsi="宋体"/>
                <w:color w:val="000000"/>
                <w:szCs w:val="21"/>
              </w:rPr>
              <w:t>1.</w:t>
            </w:r>
            <w:r>
              <w:rPr>
                <w:rFonts w:hint="eastAsia"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0" w:hRule="atLeast"/>
          <w:jc w:val="center"/>
        </w:trPr>
        <w:tc>
          <w:tcPr>
            <w:tcW w:w="70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1134"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财务监控有效性（3分）</w:t>
            </w:r>
          </w:p>
        </w:tc>
        <w:tc>
          <w:tcPr>
            <w:tcW w:w="1980" w:type="dxa"/>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项目单位是否为保障资金的安全、规范运行等采取了必要的监控、管理措施。</w:t>
            </w:r>
          </w:p>
        </w:tc>
        <w:tc>
          <w:tcPr>
            <w:tcW w:w="469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累计得分法，总分3分。</w:t>
            </w:r>
          </w:p>
          <w:p>
            <w:pPr>
              <w:widowControl/>
              <w:jc w:val="left"/>
              <w:rPr>
                <w:rFonts w:ascii="宋体" w:hAnsi="宋体" w:cs="宋体"/>
                <w:color w:val="000000"/>
                <w:kern w:val="0"/>
                <w:szCs w:val="21"/>
              </w:rPr>
            </w:pPr>
            <w:r>
              <w:rPr>
                <w:rFonts w:hint="eastAsia" w:ascii="宋体" w:hAnsi="宋体" w:cs="宋体"/>
                <w:color w:val="000000"/>
                <w:kern w:val="0"/>
                <w:szCs w:val="21"/>
              </w:rPr>
              <w:t>1.项目单位采取了财务检查、抽查、验收结算等措施对资金使用进行监控，得1分,否则根据实际情况酌情扣分；</w:t>
            </w:r>
          </w:p>
          <w:p>
            <w:pPr>
              <w:widowControl/>
              <w:jc w:val="left"/>
              <w:rPr>
                <w:rFonts w:ascii="宋体" w:hAnsi="宋体" w:cs="宋体"/>
                <w:color w:val="000000"/>
                <w:kern w:val="0"/>
                <w:szCs w:val="21"/>
              </w:rPr>
            </w:pPr>
            <w:r>
              <w:rPr>
                <w:rFonts w:hint="eastAsia" w:ascii="宋体" w:hAnsi="宋体" w:cs="宋体"/>
                <w:color w:val="000000"/>
                <w:kern w:val="0"/>
                <w:szCs w:val="21"/>
              </w:rPr>
              <w:t>2.项目单位具备可追溯至资金最终使用对象支出情况的必要条件和机制，得1分,否则根据实际情况酌情扣分；</w:t>
            </w:r>
          </w:p>
          <w:p>
            <w:pPr>
              <w:widowControl/>
              <w:jc w:val="left"/>
              <w:rPr>
                <w:rFonts w:ascii="宋体" w:hAnsi="宋体" w:cs="宋体"/>
                <w:color w:val="000000"/>
                <w:kern w:val="0"/>
                <w:szCs w:val="21"/>
              </w:rPr>
            </w:pPr>
            <w:r>
              <w:rPr>
                <w:rFonts w:hint="eastAsia" w:ascii="宋体" w:hAnsi="宋体" w:cs="宋体"/>
                <w:color w:val="000000"/>
                <w:kern w:val="0"/>
                <w:szCs w:val="21"/>
              </w:rPr>
              <w:t>3.项目单位具备应对各环节的资金使用不合理、不合规或不合法情况的管理机制和惩戒机制，得1分,否则根据实际情况酌情扣分。</w:t>
            </w:r>
          </w:p>
        </w:tc>
        <w:tc>
          <w:tcPr>
            <w:tcW w:w="709" w:type="dxa"/>
            <w:vAlign w:val="center"/>
          </w:tcPr>
          <w:p>
            <w:pPr>
              <w:widowControl/>
              <w:jc w:val="center"/>
              <w:rPr>
                <w:rFonts w:ascii="宋体" w:hAnsi="宋体" w:cs="宋体"/>
                <w:color w:val="000000"/>
                <w:kern w:val="0"/>
                <w:szCs w:val="21"/>
              </w:rPr>
            </w:pPr>
            <w:r>
              <w:rPr>
                <w:rFonts w:ascii="宋体" w:hAnsi="宋体"/>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0" w:hRule="atLeast"/>
          <w:jc w:val="center"/>
        </w:trPr>
        <w:tc>
          <w:tcPr>
            <w:tcW w:w="70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1134"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资金使用合规性（3分）</w:t>
            </w:r>
          </w:p>
        </w:tc>
        <w:tc>
          <w:tcPr>
            <w:tcW w:w="1980" w:type="dxa"/>
            <w:shd w:val="clear" w:color="000000" w:fill="FFFFFF"/>
            <w:vAlign w:val="center"/>
          </w:tcPr>
          <w:p>
            <w:pPr>
              <w:widowControl/>
              <w:rPr>
                <w:rFonts w:ascii="宋体" w:hAnsi="宋体" w:cs="宋体"/>
                <w:color w:val="000000"/>
                <w:kern w:val="0"/>
                <w:szCs w:val="21"/>
              </w:rPr>
            </w:pPr>
            <w:r>
              <w:rPr>
                <w:rFonts w:ascii="宋体" w:hAnsi="宋体" w:cs="宋体"/>
                <w:color w:val="000000"/>
                <w:kern w:val="0"/>
                <w:sz w:val="18"/>
                <w:szCs w:val="18"/>
              </w:rPr>
              <w:t>1.是否符合国家财经法规和财务管理制度以及有关专项资金管理办法的规定；2.资金的拨付是否有完整的审批程序和手续；3.项目的重大开支经过评估认证；4.是否符合项目预算批复或合同规定的用途；5.是否存在截留、挤占、挪用、虚列支出等情况。</w:t>
            </w:r>
          </w:p>
        </w:tc>
        <w:tc>
          <w:tcPr>
            <w:tcW w:w="4693"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扣分法，总分3分。</w:t>
            </w:r>
          </w:p>
          <w:p>
            <w:pPr>
              <w:widowControl/>
              <w:jc w:val="left"/>
              <w:rPr>
                <w:rFonts w:ascii="宋体" w:hAnsi="宋体" w:cs="宋体"/>
                <w:kern w:val="0"/>
                <w:szCs w:val="21"/>
              </w:rPr>
            </w:pPr>
            <w:r>
              <w:rPr>
                <w:rFonts w:hint="eastAsia" w:ascii="宋体" w:hAnsi="宋体" w:cs="宋体"/>
                <w:kern w:val="0"/>
                <w:szCs w:val="21"/>
              </w:rPr>
              <w:t>1.是否符合国家财经法规和财务管理制度以及有关专项资金管理办法的规定；</w:t>
            </w:r>
          </w:p>
          <w:p>
            <w:pPr>
              <w:widowControl/>
              <w:jc w:val="left"/>
              <w:rPr>
                <w:rFonts w:ascii="宋体" w:hAnsi="宋体" w:cs="宋体"/>
                <w:kern w:val="0"/>
                <w:szCs w:val="21"/>
              </w:rPr>
            </w:pPr>
            <w:r>
              <w:rPr>
                <w:rFonts w:hint="eastAsia" w:ascii="宋体" w:hAnsi="宋体" w:cs="宋体"/>
                <w:kern w:val="0"/>
                <w:szCs w:val="21"/>
              </w:rPr>
              <w:t>2.资金的拨付是否有完整的审批程序和手续；</w:t>
            </w:r>
          </w:p>
          <w:p>
            <w:pPr>
              <w:widowControl/>
              <w:jc w:val="left"/>
              <w:rPr>
                <w:rFonts w:ascii="宋体" w:hAnsi="宋体" w:cs="宋体"/>
                <w:kern w:val="0"/>
                <w:szCs w:val="21"/>
              </w:rPr>
            </w:pPr>
            <w:r>
              <w:rPr>
                <w:rFonts w:hint="eastAsia" w:ascii="宋体" w:hAnsi="宋体" w:cs="宋体"/>
                <w:kern w:val="0"/>
                <w:szCs w:val="21"/>
              </w:rPr>
              <w:t>3.是否符合项目预算批复或合同规定的用途；</w:t>
            </w:r>
          </w:p>
          <w:p>
            <w:pPr>
              <w:widowControl/>
              <w:jc w:val="left"/>
              <w:rPr>
                <w:rFonts w:ascii="宋体" w:hAnsi="宋体" w:cs="宋体"/>
                <w:kern w:val="0"/>
                <w:szCs w:val="21"/>
              </w:rPr>
            </w:pPr>
            <w:r>
              <w:rPr>
                <w:rFonts w:hint="eastAsia" w:ascii="宋体" w:hAnsi="宋体" w:cs="宋体"/>
                <w:kern w:val="0"/>
                <w:szCs w:val="21"/>
              </w:rPr>
              <w:t>4.是否存在截留、挤占、挪用、虚列支出等情况。</w:t>
            </w:r>
          </w:p>
          <w:p>
            <w:pPr>
              <w:widowControl/>
              <w:jc w:val="left"/>
              <w:rPr>
                <w:rFonts w:ascii="宋体" w:hAnsi="宋体" w:cs="宋体"/>
                <w:kern w:val="0"/>
                <w:szCs w:val="21"/>
              </w:rPr>
            </w:pPr>
            <w:r>
              <w:rPr>
                <w:rFonts w:hint="eastAsia" w:ascii="宋体" w:hAnsi="宋体" w:cs="宋体"/>
                <w:kern w:val="0"/>
                <w:szCs w:val="21"/>
              </w:rPr>
              <w:t>若发现存在以上任意一项情况的，酌情扣0.5-1分，扣完为止。</w:t>
            </w:r>
          </w:p>
        </w:tc>
        <w:tc>
          <w:tcPr>
            <w:tcW w:w="709" w:type="dxa"/>
            <w:vAlign w:val="center"/>
          </w:tcPr>
          <w:p>
            <w:pPr>
              <w:widowControl/>
              <w:jc w:val="center"/>
              <w:rPr>
                <w:rFonts w:ascii="宋体" w:hAnsi="宋体" w:cs="宋体"/>
                <w:kern w:val="0"/>
                <w:szCs w:val="21"/>
              </w:rPr>
            </w:pPr>
            <w:r>
              <w:rPr>
                <w:rFonts w:ascii="宋体" w:hAnsi="宋体"/>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709" w:type="dxa"/>
            <w:vMerge w:val="restart"/>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过程（20分）</w:t>
            </w:r>
          </w:p>
        </w:tc>
        <w:tc>
          <w:tcPr>
            <w:tcW w:w="1134" w:type="dxa"/>
            <w:vMerge w:val="restart"/>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实施管理（12分）</w:t>
            </w:r>
          </w:p>
        </w:tc>
        <w:tc>
          <w:tcPr>
            <w:tcW w:w="1134"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项目管理制度健全性</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分）</w:t>
            </w:r>
          </w:p>
        </w:tc>
        <w:tc>
          <w:tcPr>
            <w:tcW w:w="1980" w:type="dxa"/>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项目实施单位的项目管理制度是否健全，是否具备适用于本项目的合法合规的管理制度，内容是否完整，是否具备可操作性（主要指业务管理制度）。</w:t>
            </w:r>
          </w:p>
        </w:tc>
        <w:tc>
          <w:tcPr>
            <w:tcW w:w="4693"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累计得分法，总分4分。</w:t>
            </w:r>
          </w:p>
          <w:p>
            <w:pPr>
              <w:widowControl/>
              <w:jc w:val="left"/>
              <w:rPr>
                <w:rFonts w:ascii="宋体" w:hAnsi="宋体" w:cs="宋体"/>
                <w:kern w:val="0"/>
                <w:szCs w:val="21"/>
              </w:rPr>
            </w:pPr>
            <w:r>
              <w:rPr>
                <w:rFonts w:hint="eastAsia" w:ascii="宋体" w:hAnsi="宋体" w:cs="宋体"/>
                <w:kern w:val="0"/>
                <w:szCs w:val="21"/>
              </w:rPr>
              <w:t>1.项目实施单位已制定或具有相应的项目管理制度、实施方案，得2分,否则根据实际情况酌情扣分；</w:t>
            </w:r>
          </w:p>
          <w:p>
            <w:pPr>
              <w:widowControl/>
              <w:jc w:val="left"/>
              <w:rPr>
                <w:rFonts w:ascii="宋体" w:hAnsi="宋体" w:cs="宋体"/>
                <w:kern w:val="0"/>
                <w:szCs w:val="21"/>
              </w:rPr>
            </w:pPr>
            <w:r>
              <w:rPr>
                <w:rFonts w:hint="eastAsia" w:ascii="宋体" w:hAnsi="宋体" w:cs="宋体"/>
                <w:kern w:val="0"/>
                <w:szCs w:val="21"/>
              </w:rPr>
              <w:t>2.项目管理制度合法、合规、完整，内容明确清晰，得2分,否则根据实际情况酌情扣分。</w:t>
            </w:r>
          </w:p>
        </w:tc>
        <w:tc>
          <w:tcPr>
            <w:tcW w:w="709" w:type="dxa"/>
            <w:vAlign w:val="center"/>
          </w:tcPr>
          <w:p>
            <w:pPr>
              <w:widowControl/>
              <w:jc w:val="center"/>
              <w:rPr>
                <w:rFonts w:ascii="宋体" w:hAnsi="宋体" w:cs="宋体"/>
                <w:kern w:val="0"/>
                <w:szCs w:val="21"/>
              </w:rPr>
            </w:pPr>
            <w:r>
              <w:rPr>
                <w:rFonts w:ascii="宋体" w:hAnsi="宋体"/>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0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113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信息公开实现情况（4分）</w:t>
            </w:r>
          </w:p>
        </w:tc>
        <w:tc>
          <w:tcPr>
            <w:tcW w:w="198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补贴的公示的内容、公示的方式以及公示的时间是否合规。</w:t>
            </w:r>
          </w:p>
        </w:tc>
        <w:tc>
          <w:tcPr>
            <w:tcW w:w="4693"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扣分法，总分4分。</w:t>
            </w:r>
          </w:p>
          <w:p>
            <w:pPr>
              <w:widowControl/>
              <w:jc w:val="left"/>
              <w:rPr>
                <w:rFonts w:ascii="宋体" w:hAnsi="宋体" w:cs="宋体"/>
                <w:kern w:val="0"/>
                <w:szCs w:val="21"/>
              </w:rPr>
            </w:pPr>
            <w:r>
              <w:rPr>
                <w:rFonts w:hint="eastAsia" w:ascii="宋体" w:hAnsi="宋体" w:cs="宋体"/>
                <w:kern w:val="0"/>
                <w:szCs w:val="21"/>
              </w:rPr>
              <w:t>1.补贴公示的内容合规，与项目管理办法、实施方案一致；</w:t>
            </w:r>
          </w:p>
          <w:p>
            <w:pPr>
              <w:widowControl/>
              <w:jc w:val="left"/>
              <w:rPr>
                <w:rFonts w:ascii="宋体" w:hAnsi="宋体" w:cs="宋体"/>
                <w:kern w:val="0"/>
                <w:szCs w:val="21"/>
              </w:rPr>
            </w:pPr>
            <w:r>
              <w:rPr>
                <w:rFonts w:hint="eastAsia" w:ascii="宋体" w:hAnsi="宋体" w:cs="宋体"/>
                <w:kern w:val="0"/>
                <w:szCs w:val="21"/>
              </w:rPr>
              <w:t>2.补贴公示的方式合规，与项目实施方案一致；</w:t>
            </w:r>
          </w:p>
          <w:p>
            <w:pPr>
              <w:widowControl/>
              <w:jc w:val="left"/>
              <w:rPr>
                <w:rFonts w:ascii="宋体" w:hAnsi="宋体" w:cs="宋体"/>
                <w:kern w:val="0"/>
                <w:szCs w:val="21"/>
              </w:rPr>
            </w:pPr>
            <w:r>
              <w:rPr>
                <w:rFonts w:hint="eastAsia" w:ascii="宋体" w:hAnsi="宋体" w:cs="宋体"/>
                <w:kern w:val="0"/>
                <w:szCs w:val="21"/>
              </w:rPr>
              <w:t>3.补贴公示的时间合规，公示时间与实施方案要求一致。</w:t>
            </w:r>
          </w:p>
          <w:p>
            <w:pPr>
              <w:widowControl/>
              <w:jc w:val="left"/>
              <w:rPr>
                <w:rFonts w:ascii="宋体" w:hAnsi="宋体" w:cs="宋体"/>
                <w:kern w:val="0"/>
                <w:szCs w:val="21"/>
              </w:rPr>
            </w:pPr>
            <w:r>
              <w:rPr>
                <w:rFonts w:hint="eastAsia" w:ascii="宋体" w:hAnsi="宋体" w:cs="宋体"/>
                <w:kern w:val="0"/>
                <w:szCs w:val="21"/>
              </w:rPr>
              <w:t>若发现存在以上任意一项情况的，酌情扣0.5-1分，扣完为止。</w:t>
            </w:r>
          </w:p>
        </w:tc>
        <w:tc>
          <w:tcPr>
            <w:tcW w:w="709" w:type="dxa"/>
            <w:vAlign w:val="center"/>
          </w:tcPr>
          <w:p>
            <w:pPr>
              <w:widowControl/>
              <w:jc w:val="center"/>
              <w:rPr>
                <w:rFonts w:ascii="宋体" w:hAnsi="宋体" w:cs="宋体"/>
                <w:kern w:val="0"/>
                <w:szCs w:val="21"/>
              </w:rPr>
            </w:pPr>
            <w:r>
              <w:rPr>
                <w:rFonts w:ascii="宋体" w:hAnsi="宋体"/>
                <w:color w:val="00000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jc w:val="center"/>
        </w:trPr>
        <w:tc>
          <w:tcPr>
            <w:tcW w:w="70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113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项目质量可控性（4分）</w:t>
            </w:r>
          </w:p>
        </w:tc>
        <w:tc>
          <w:tcPr>
            <w:tcW w:w="1980" w:type="dxa"/>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项目实施单位为达到项目质量要求而采取了必需的措施。</w:t>
            </w:r>
          </w:p>
        </w:tc>
        <w:tc>
          <w:tcPr>
            <w:tcW w:w="4693"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累计得分法，总分4分。</w:t>
            </w:r>
          </w:p>
          <w:p>
            <w:pPr>
              <w:widowControl/>
              <w:jc w:val="left"/>
              <w:rPr>
                <w:rFonts w:ascii="宋体" w:hAnsi="宋体" w:cs="宋体"/>
                <w:kern w:val="0"/>
                <w:szCs w:val="21"/>
              </w:rPr>
            </w:pPr>
            <w:r>
              <w:rPr>
                <w:rFonts w:hint="eastAsia" w:ascii="宋体" w:hAnsi="宋体" w:cs="宋体"/>
                <w:kern w:val="0"/>
                <w:szCs w:val="21"/>
              </w:rPr>
              <w:t>1.采取了相应的项目质量检查、考核、验收等必需的控制措施或手段，质量检查、考核、验收有明确记录，得2分,否则根据实际情况酌情扣分；</w:t>
            </w:r>
          </w:p>
          <w:p>
            <w:pPr>
              <w:widowControl/>
              <w:jc w:val="left"/>
              <w:rPr>
                <w:rFonts w:ascii="宋体" w:hAnsi="宋体" w:cs="宋体"/>
                <w:kern w:val="0"/>
                <w:szCs w:val="21"/>
              </w:rPr>
            </w:pPr>
            <w:r>
              <w:rPr>
                <w:rFonts w:hint="eastAsia" w:ascii="宋体" w:hAnsi="宋体" w:cs="宋体"/>
                <w:kern w:val="0"/>
                <w:szCs w:val="21"/>
              </w:rPr>
              <w:t>2.对质量考核结果及时进行反馈或应用，得1分,否则根据实际情况酌情扣分；</w:t>
            </w:r>
          </w:p>
          <w:p>
            <w:pPr>
              <w:widowControl/>
              <w:jc w:val="left"/>
              <w:rPr>
                <w:rFonts w:ascii="宋体" w:hAnsi="宋体" w:cs="宋体"/>
                <w:kern w:val="0"/>
                <w:szCs w:val="21"/>
              </w:rPr>
            </w:pPr>
            <w:r>
              <w:rPr>
                <w:rFonts w:hint="eastAsia" w:ascii="宋体" w:hAnsi="宋体" w:cs="宋体"/>
                <w:kern w:val="0"/>
                <w:szCs w:val="21"/>
              </w:rPr>
              <w:t>3.项目验收规范，资料完备，得1分，否则根据实际情况酌情扣分。</w:t>
            </w:r>
          </w:p>
        </w:tc>
        <w:tc>
          <w:tcPr>
            <w:tcW w:w="709" w:type="dxa"/>
            <w:vAlign w:val="center"/>
          </w:tcPr>
          <w:p>
            <w:pPr>
              <w:widowControl/>
              <w:jc w:val="center"/>
              <w:rPr>
                <w:rFonts w:ascii="宋体" w:hAnsi="宋体" w:cs="宋体"/>
                <w:kern w:val="0"/>
                <w:szCs w:val="21"/>
              </w:rPr>
            </w:pPr>
            <w:r>
              <w:rPr>
                <w:rFonts w:ascii="宋体" w:hAnsi="宋体"/>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3" w:hRule="atLeast"/>
          <w:jc w:val="center"/>
        </w:trPr>
        <w:tc>
          <w:tcPr>
            <w:tcW w:w="709" w:type="dxa"/>
            <w:vMerge w:val="restart"/>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产出（30分）</w:t>
            </w:r>
          </w:p>
          <w:p>
            <w:pPr>
              <w:jc w:val="center"/>
              <w:rPr>
                <w:rFonts w:ascii="宋体" w:hAnsi="宋体" w:cs="宋体"/>
                <w:color w:val="000000"/>
                <w:kern w:val="0"/>
                <w:szCs w:val="21"/>
              </w:rPr>
            </w:pPr>
          </w:p>
        </w:tc>
        <w:tc>
          <w:tcPr>
            <w:tcW w:w="1134" w:type="dxa"/>
            <w:vMerge w:val="restart"/>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产出数量（1</w:t>
            </w:r>
            <w:r>
              <w:rPr>
                <w:rFonts w:ascii="宋体" w:hAnsi="宋体" w:cs="宋体"/>
                <w:color w:val="000000"/>
                <w:kern w:val="0"/>
                <w:szCs w:val="21"/>
              </w:rPr>
              <w:t>4</w:t>
            </w:r>
            <w:r>
              <w:rPr>
                <w:rFonts w:hint="eastAsia" w:ascii="宋体" w:hAnsi="宋体" w:cs="宋体"/>
                <w:color w:val="000000"/>
                <w:kern w:val="0"/>
                <w:szCs w:val="21"/>
              </w:rPr>
              <w:t>分）</w:t>
            </w:r>
          </w:p>
          <w:p>
            <w:pPr>
              <w:jc w:val="left"/>
              <w:rPr>
                <w:rFonts w:ascii="宋体" w:hAnsi="宋体" w:cs="宋体"/>
                <w:color w:val="000000"/>
                <w:kern w:val="0"/>
                <w:szCs w:val="21"/>
              </w:rPr>
            </w:pPr>
          </w:p>
        </w:tc>
        <w:tc>
          <w:tcPr>
            <w:tcW w:w="1134"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就业创业服务补助实发应发率（</w:t>
            </w:r>
            <w:r>
              <w:rPr>
                <w:rFonts w:ascii="宋体" w:hAnsi="宋体" w:cs="宋体"/>
                <w:color w:val="000000"/>
                <w:kern w:val="0"/>
                <w:szCs w:val="21"/>
              </w:rPr>
              <w:t>3</w:t>
            </w:r>
            <w:r>
              <w:rPr>
                <w:rFonts w:hint="eastAsia" w:ascii="宋体" w:hAnsi="宋体" w:cs="宋体"/>
                <w:color w:val="000000"/>
                <w:kern w:val="0"/>
                <w:szCs w:val="21"/>
              </w:rPr>
              <w:t>分）</w:t>
            </w:r>
          </w:p>
        </w:tc>
        <w:tc>
          <w:tcPr>
            <w:tcW w:w="1980" w:type="dxa"/>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就业创业服务补助实际发放金额与应该发放金额的比率。</w:t>
            </w:r>
          </w:p>
        </w:tc>
        <w:tc>
          <w:tcPr>
            <w:tcW w:w="4693" w:type="dxa"/>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公式计分法，总分3分。</w:t>
            </w:r>
          </w:p>
          <w:p>
            <w:pPr>
              <w:widowControl/>
              <w:rPr>
                <w:rFonts w:ascii="宋体" w:hAnsi="宋体" w:cs="宋体"/>
                <w:color w:val="000000"/>
                <w:kern w:val="0"/>
                <w:szCs w:val="21"/>
              </w:rPr>
            </w:pPr>
            <w:r>
              <w:rPr>
                <w:rFonts w:hint="eastAsia" w:ascii="宋体" w:hAnsi="宋体" w:cs="宋体"/>
                <w:color w:val="000000"/>
                <w:kern w:val="0"/>
                <w:szCs w:val="21"/>
              </w:rPr>
              <w:t>得分=就业创业服务补助实发应发率×3分</w:t>
            </w:r>
          </w:p>
          <w:p>
            <w:pPr>
              <w:widowControl/>
              <w:rPr>
                <w:rFonts w:ascii="宋体" w:hAnsi="宋体" w:cs="宋体"/>
                <w:color w:val="000000"/>
                <w:kern w:val="0"/>
                <w:szCs w:val="21"/>
              </w:rPr>
            </w:pPr>
            <w:r>
              <w:rPr>
                <w:rFonts w:hint="eastAsia" w:ascii="宋体" w:hAnsi="宋体" w:cs="宋体"/>
                <w:color w:val="000000"/>
                <w:kern w:val="0"/>
                <w:szCs w:val="21"/>
              </w:rPr>
              <w:t>就业创业服务补助实发应发率=（就业创业服务补助已经发放的资金/就业创业服务补助应该发放的资金）×100%。</w:t>
            </w:r>
          </w:p>
        </w:tc>
        <w:tc>
          <w:tcPr>
            <w:tcW w:w="709" w:type="dxa"/>
            <w:shd w:val="clear" w:color="000000" w:fill="FFFFFF"/>
            <w:vAlign w:val="center"/>
          </w:tcPr>
          <w:p>
            <w:pPr>
              <w:widowControl/>
              <w:jc w:val="center"/>
              <w:rPr>
                <w:rFonts w:ascii="宋体" w:hAnsi="宋体" w:cs="宋体"/>
                <w:color w:val="000000"/>
                <w:kern w:val="0"/>
                <w:szCs w:val="21"/>
              </w:rPr>
            </w:pPr>
            <w:r>
              <w:rPr>
                <w:rFonts w:ascii="宋体" w:hAnsi="宋体"/>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jc w:val="center"/>
        </w:trPr>
        <w:tc>
          <w:tcPr>
            <w:tcW w:w="709" w:type="dxa"/>
            <w:vMerge w:val="continue"/>
            <w:shd w:val="clear" w:color="000000" w:fill="FFFFFF"/>
            <w:vAlign w:val="center"/>
          </w:tcPr>
          <w:p>
            <w:pPr>
              <w:jc w:val="center"/>
              <w:rPr>
                <w:rFonts w:ascii="宋体" w:hAnsi="宋体" w:cs="宋体"/>
                <w:color w:val="000000"/>
                <w:kern w:val="0"/>
                <w:szCs w:val="21"/>
              </w:rPr>
            </w:pPr>
          </w:p>
        </w:tc>
        <w:tc>
          <w:tcPr>
            <w:tcW w:w="1134" w:type="dxa"/>
            <w:vMerge w:val="continue"/>
            <w:shd w:val="clear" w:color="000000" w:fill="FFFFFF"/>
            <w:vAlign w:val="center"/>
          </w:tcPr>
          <w:p>
            <w:pPr>
              <w:jc w:val="left"/>
              <w:rPr>
                <w:rFonts w:ascii="宋体" w:hAnsi="宋体" w:cs="宋体"/>
                <w:color w:val="000000"/>
                <w:kern w:val="0"/>
                <w:szCs w:val="21"/>
              </w:rPr>
            </w:pPr>
          </w:p>
        </w:tc>
        <w:tc>
          <w:tcPr>
            <w:tcW w:w="1134"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求职创业补贴实发应发率（</w:t>
            </w:r>
            <w:r>
              <w:rPr>
                <w:rFonts w:ascii="宋体" w:hAnsi="宋体" w:cs="宋体"/>
                <w:color w:val="000000"/>
                <w:kern w:val="0"/>
                <w:szCs w:val="21"/>
              </w:rPr>
              <w:t>3</w:t>
            </w:r>
            <w:r>
              <w:rPr>
                <w:rFonts w:hint="eastAsia" w:ascii="宋体" w:hAnsi="宋体" w:cs="宋体"/>
                <w:color w:val="000000"/>
                <w:kern w:val="0"/>
                <w:szCs w:val="21"/>
              </w:rPr>
              <w:t>分）</w:t>
            </w:r>
          </w:p>
        </w:tc>
        <w:tc>
          <w:tcPr>
            <w:tcW w:w="1980" w:type="dxa"/>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求职创业补贴实际发放金额与应该发放金额的比率。</w:t>
            </w:r>
          </w:p>
        </w:tc>
        <w:tc>
          <w:tcPr>
            <w:tcW w:w="4693" w:type="dxa"/>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公式计分法，总分3分。</w:t>
            </w:r>
          </w:p>
          <w:p>
            <w:pPr>
              <w:widowControl/>
              <w:rPr>
                <w:rFonts w:ascii="宋体" w:hAnsi="宋体" w:cs="宋体"/>
                <w:color w:val="000000"/>
                <w:kern w:val="0"/>
                <w:szCs w:val="21"/>
              </w:rPr>
            </w:pPr>
            <w:r>
              <w:rPr>
                <w:rFonts w:hint="eastAsia" w:ascii="宋体" w:hAnsi="宋体" w:cs="宋体"/>
                <w:color w:val="000000"/>
                <w:kern w:val="0"/>
                <w:szCs w:val="21"/>
              </w:rPr>
              <w:t>得分=求职创业补贴实发应发率×3分；</w:t>
            </w:r>
          </w:p>
          <w:p>
            <w:pPr>
              <w:widowControl/>
              <w:rPr>
                <w:rFonts w:ascii="宋体" w:hAnsi="宋体" w:cs="宋体"/>
                <w:color w:val="000000"/>
                <w:kern w:val="0"/>
                <w:szCs w:val="21"/>
              </w:rPr>
            </w:pPr>
            <w:r>
              <w:rPr>
                <w:rFonts w:hint="eastAsia" w:ascii="宋体" w:hAnsi="宋体" w:cs="宋体"/>
                <w:color w:val="000000"/>
                <w:kern w:val="0"/>
                <w:szCs w:val="21"/>
              </w:rPr>
              <w:t>求职创业补贴实发应发率=（求职创业补贴已经发放的资金/求职创业补贴应该发放的资金）×100%。</w:t>
            </w:r>
          </w:p>
        </w:tc>
        <w:tc>
          <w:tcPr>
            <w:tcW w:w="709" w:type="dxa"/>
            <w:shd w:val="clear" w:color="000000" w:fill="FFFFFF"/>
            <w:vAlign w:val="center"/>
          </w:tcPr>
          <w:p>
            <w:pPr>
              <w:widowControl/>
              <w:jc w:val="center"/>
              <w:rPr>
                <w:rFonts w:ascii="宋体" w:hAnsi="宋体" w:cs="宋体"/>
                <w:color w:val="000000"/>
                <w:kern w:val="0"/>
                <w:szCs w:val="21"/>
              </w:rPr>
            </w:pPr>
            <w:r>
              <w:rPr>
                <w:rFonts w:ascii="宋体" w:hAnsi="宋体"/>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jc w:val="center"/>
        </w:trPr>
        <w:tc>
          <w:tcPr>
            <w:tcW w:w="709" w:type="dxa"/>
            <w:vMerge w:val="continue"/>
            <w:shd w:val="clear" w:color="000000" w:fill="FFFFFF"/>
            <w:vAlign w:val="center"/>
          </w:tcPr>
          <w:p>
            <w:pPr>
              <w:jc w:val="center"/>
              <w:rPr>
                <w:rFonts w:ascii="宋体" w:hAnsi="宋体" w:cs="宋体"/>
                <w:color w:val="000000"/>
                <w:kern w:val="0"/>
                <w:szCs w:val="21"/>
              </w:rPr>
            </w:pPr>
          </w:p>
        </w:tc>
        <w:tc>
          <w:tcPr>
            <w:tcW w:w="1134" w:type="dxa"/>
            <w:vMerge w:val="continue"/>
            <w:shd w:val="clear" w:color="000000" w:fill="FFFFFF"/>
            <w:vAlign w:val="center"/>
          </w:tcPr>
          <w:p>
            <w:pPr>
              <w:widowControl/>
              <w:jc w:val="left"/>
              <w:rPr>
                <w:rFonts w:ascii="宋体" w:hAnsi="宋体" w:cs="宋体"/>
                <w:color w:val="000000"/>
                <w:kern w:val="0"/>
                <w:szCs w:val="21"/>
              </w:rPr>
            </w:pPr>
          </w:p>
        </w:tc>
        <w:tc>
          <w:tcPr>
            <w:tcW w:w="1134"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高技能人才培养补助实发应发率（</w:t>
            </w:r>
            <w:r>
              <w:rPr>
                <w:rFonts w:ascii="宋体" w:hAnsi="宋体" w:cs="宋体"/>
                <w:color w:val="000000"/>
                <w:kern w:val="0"/>
                <w:szCs w:val="21"/>
              </w:rPr>
              <w:t>3</w:t>
            </w:r>
            <w:r>
              <w:rPr>
                <w:rFonts w:hint="eastAsia" w:ascii="宋体" w:hAnsi="宋体" w:cs="宋体"/>
                <w:color w:val="000000"/>
                <w:kern w:val="0"/>
                <w:szCs w:val="21"/>
              </w:rPr>
              <w:t>分）</w:t>
            </w:r>
          </w:p>
        </w:tc>
        <w:tc>
          <w:tcPr>
            <w:tcW w:w="1980" w:type="dxa"/>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高技能人才培养补助资金实际发放金额与应该发放金额的比率。</w:t>
            </w:r>
          </w:p>
        </w:tc>
        <w:tc>
          <w:tcPr>
            <w:tcW w:w="4693" w:type="dxa"/>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公式计分法，总分3分。</w:t>
            </w:r>
          </w:p>
          <w:p>
            <w:pPr>
              <w:widowControl/>
              <w:rPr>
                <w:rFonts w:ascii="宋体" w:hAnsi="宋体" w:cs="宋体"/>
                <w:color w:val="000000"/>
                <w:kern w:val="0"/>
                <w:szCs w:val="21"/>
              </w:rPr>
            </w:pPr>
            <w:r>
              <w:rPr>
                <w:rFonts w:hint="eastAsia" w:ascii="宋体" w:hAnsi="宋体" w:cs="宋体"/>
                <w:color w:val="000000"/>
                <w:kern w:val="0"/>
                <w:szCs w:val="21"/>
              </w:rPr>
              <w:t>得分=高技能人才培养补助实发应发率*3分</w:t>
            </w:r>
          </w:p>
          <w:p>
            <w:pPr>
              <w:widowControl/>
              <w:rPr>
                <w:rFonts w:ascii="宋体" w:hAnsi="宋体" w:cs="宋体"/>
                <w:color w:val="000000"/>
                <w:kern w:val="0"/>
                <w:szCs w:val="21"/>
              </w:rPr>
            </w:pPr>
            <w:r>
              <w:rPr>
                <w:rFonts w:hint="eastAsia" w:ascii="宋体" w:hAnsi="宋体" w:cs="宋体"/>
                <w:color w:val="000000"/>
                <w:kern w:val="0"/>
                <w:szCs w:val="21"/>
              </w:rPr>
              <w:t>高技能人才培养补助实发应发率=（高技能人才培养补助已经发放的资金/高技能人才培养补助应该发放的资金）×100%。</w:t>
            </w:r>
          </w:p>
        </w:tc>
        <w:tc>
          <w:tcPr>
            <w:tcW w:w="709" w:type="dxa"/>
            <w:shd w:val="clear" w:color="000000" w:fill="FFFFFF"/>
            <w:vAlign w:val="center"/>
          </w:tcPr>
          <w:p>
            <w:pPr>
              <w:widowControl/>
              <w:jc w:val="center"/>
              <w:rPr>
                <w:rFonts w:ascii="宋体" w:hAnsi="宋体"/>
                <w:color w:val="000000"/>
                <w:szCs w:val="21"/>
              </w:rPr>
            </w:pPr>
            <w:r>
              <w:rPr>
                <w:rFonts w:hint="eastAsia" w:ascii="宋体" w:hAnsi="宋体"/>
                <w:color w:val="000000"/>
                <w:szCs w:val="21"/>
              </w:rPr>
              <w:t>3</w:t>
            </w:r>
            <w:r>
              <w:rPr>
                <w:rFonts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jc w:val="center"/>
        </w:trPr>
        <w:tc>
          <w:tcPr>
            <w:tcW w:w="709" w:type="dxa"/>
            <w:vMerge w:val="restart"/>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产出（30分）</w:t>
            </w:r>
          </w:p>
          <w:p>
            <w:pPr>
              <w:jc w:val="center"/>
              <w:rPr>
                <w:rFonts w:ascii="宋体" w:hAnsi="宋体" w:cs="宋体"/>
                <w:color w:val="000000"/>
                <w:kern w:val="0"/>
                <w:szCs w:val="21"/>
              </w:rPr>
            </w:pPr>
          </w:p>
        </w:tc>
        <w:tc>
          <w:tcPr>
            <w:tcW w:w="1134" w:type="dxa"/>
            <w:vMerge w:val="restart"/>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产出数量（1</w:t>
            </w:r>
            <w:r>
              <w:rPr>
                <w:rFonts w:ascii="宋体" w:hAnsi="宋体" w:cs="宋体"/>
                <w:color w:val="000000"/>
                <w:kern w:val="0"/>
                <w:szCs w:val="21"/>
              </w:rPr>
              <w:t>4</w:t>
            </w:r>
            <w:r>
              <w:rPr>
                <w:rFonts w:hint="eastAsia" w:ascii="宋体" w:hAnsi="宋体" w:cs="宋体"/>
                <w:color w:val="000000"/>
                <w:kern w:val="0"/>
                <w:szCs w:val="21"/>
              </w:rPr>
              <w:t>分）</w:t>
            </w:r>
          </w:p>
          <w:p>
            <w:pPr>
              <w:widowControl/>
              <w:jc w:val="left"/>
              <w:rPr>
                <w:rFonts w:ascii="宋体" w:hAnsi="宋体" w:cs="宋体"/>
                <w:color w:val="000000"/>
                <w:kern w:val="0"/>
                <w:szCs w:val="21"/>
              </w:rPr>
            </w:pPr>
          </w:p>
        </w:tc>
        <w:tc>
          <w:tcPr>
            <w:tcW w:w="1134"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外出农民工人身意外保险应买尽买率</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分）</w:t>
            </w:r>
          </w:p>
        </w:tc>
        <w:tc>
          <w:tcPr>
            <w:tcW w:w="1980" w:type="dxa"/>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外出农民工购买人身意外险的人数与外出农民工的人数。</w:t>
            </w:r>
          </w:p>
        </w:tc>
        <w:tc>
          <w:tcPr>
            <w:tcW w:w="4693" w:type="dxa"/>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公式计分法，总分3分。</w:t>
            </w:r>
          </w:p>
          <w:p>
            <w:pPr>
              <w:widowControl/>
              <w:rPr>
                <w:rFonts w:ascii="宋体" w:hAnsi="宋体" w:cs="宋体"/>
                <w:color w:val="000000"/>
                <w:kern w:val="0"/>
                <w:szCs w:val="21"/>
              </w:rPr>
            </w:pPr>
            <w:r>
              <w:rPr>
                <w:rFonts w:hint="eastAsia" w:ascii="宋体" w:hAnsi="宋体" w:cs="宋体"/>
                <w:color w:val="000000"/>
                <w:kern w:val="0"/>
                <w:szCs w:val="21"/>
              </w:rPr>
              <w:t>得分=外出农民工人身意外保险应买尽买率*3分；</w:t>
            </w:r>
          </w:p>
          <w:p>
            <w:pPr>
              <w:widowControl/>
              <w:rPr>
                <w:rFonts w:ascii="宋体" w:hAnsi="宋体" w:cs="宋体"/>
                <w:color w:val="000000"/>
                <w:kern w:val="0"/>
                <w:szCs w:val="21"/>
              </w:rPr>
            </w:pPr>
            <w:r>
              <w:rPr>
                <w:rFonts w:hint="eastAsia" w:ascii="宋体" w:hAnsi="宋体" w:cs="宋体"/>
                <w:color w:val="000000"/>
                <w:kern w:val="0"/>
                <w:szCs w:val="21"/>
              </w:rPr>
              <w:t>外出农民工人身意外保险应买尽买率=（已经购买人身意外险的外出农民工/外出农民工总人数）×100%。</w:t>
            </w:r>
          </w:p>
        </w:tc>
        <w:tc>
          <w:tcPr>
            <w:tcW w:w="709" w:type="dxa"/>
            <w:shd w:val="clear" w:color="000000" w:fill="FFFFFF"/>
            <w:vAlign w:val="center"/>
          </w:tcPr>
          <w:p>
            <w:pPr>
              <w:widowControl/>
              <w:jc w:val="center"/>
              <w:rPr>
                <w:rFonts w:ascii="宋体" w:hAnsi="宋体"/>
                <w:color w:val="000000"/>
                <w:szCs w:val="21"/>
              </w:rPr>
            </w:pPr>
            <w:r>
              <w:rPr>
                <w:rFonts w:hint="eastAsia" w:ascii="宋体" w:hAnsi="宋体"/>
                <w:color w:val="000000"/>
                <w:szCs w:val="21"/>
              </w:rPr>
              <w:t>3</w:t>
            </w:r>
            <w:r>
              <w:rPr>
                <w:rFonts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jc w:val="center"/>
        </w:trPr>
        <w:tc>
          <w:tcPr>
            <w:tcW w:w="709" w:type="dxa"/>
            <w:vMerge w:val="continue"/>
            <w:shd w:val="clear" w:color="000000" w:fill="FFFFFF"/>
            <w:vAlign w:val="center"/>
          </w:tcPr>
          <w:p>
            <w:pPr>
              <w:jc w:val="center"/>
              <w:rPr>
                <w:rFonts w:ascii="宋体" w:hAnsi="宋体" w:cs="宋体"/>
                <w:color w:val="000000"/>
                <w:kern w:val="0"/>
                <w:szCs w:val="21"/>
              </w:rPr>
            </w:pPr>
          </w:p>
        </w:tc>
        <w:tc>
          <w:tcPr>
            <w:tcW w:w="1134" w:type="dxa"/>
            <w:vMerge w:val="continue"/>
            <w:shd w:val="clear" w:color="000000" w:fill="FFFFFF"/>
            <w:vAlign w:val="center"/>
          </w:tcPr>
          <w:p>
            <w:pPr>
              <w:widowControl/>
              <w:jc w:val="left"/>
              <w:rPr>
                <w:rFonts w:ascii="宋体" w:hAnsi="宋体" w:cs="宋体"/>
                <w:color w:val="000000"/>
                <w:kern w:val="0"/>
                <w:szCs w:val="21"/>
              </w:rPr>
            </w:pPr>
          </w:p>
        </w:tc>
        <w:tc>
          <w:tcPr>
            <w:tcW w:w="1134"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创业学院授牌目标完成率</w:t>
            </w:r>
          </w:p>
          <w:p>
            <w:pPr>
              <w:widowControl/>
              <w:jc w:val="center"/>
              <w:rPr>
                <w:rFonts w:ascii="宋体" w:hAnsi="宋体" w:cs="宋体"/>
                <w:color w:val="000000"/>
                <w:kern w:val="0"/>
                <w:szCs w:val="21"/>
              </w:rPr>
            </w:pPr>
            <w:r>
              <w:rPr>
                <w:rFonts w:hint="eastAsia" w:ascii="宋体" w:hAnsi="宋体" w:cs="宋体"/>
                <w:color w:val="000000"/>
                <w:kern w:val="0"/>
                <w:szCs w:val="21"/>
              </w:rPr>
              <w:t>（2分）</w:t>
            </w:r>
          </w:p>
        </w:tc>
        <w:tc>
          <w:tcPr>
            <w:tcW w:w="1980" w:type="dxa"/>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实际授牌的创业学院所数与计划授牌的所数。</w:t>
            </w:r>
          </w:p>
        </w:tc>
        <w:tc>
          <w:tcPr>
            <w:tcW w:w="4693" w:type="dxa"/>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公式计分法，总分2分。</w:t>
            </w:r>
          </w:p>
          <w:p>
            <w:pPr>
              <w:widowControl/>
              <w:rPr>
                <w:rFonts w:ascii="宋体" w:hAnsi="宋体" w:cs="宋体"/>
                <w:color w:val="000000"/>
                <w:kern w:val="0"/>
                <w:szCs w:val="21"/>
              </w:rPr>
            </w:pPr>
            <w:r>
              <w:rPr>
                <w:rFonts w:hint="eastAsia" w:ascii="宋体" w:hAnsi="宋体" w:cs="宋体"/>
                <w:color w:val="000000"/>
                <w:kern w:val="0"/>
                <w:szCs w:val="21"/>
              </w:rPr>
              <w:t>得分=创业学院授牌目标完成率*2分；</w:t>
            </w:r>
          </w:p>
          <w:p>
            <w:pPr>
              <w:widowControl/>
              <w:rPr>
                <w:rFonts w:ascii="宋体" w:hAnsi="宋体" w:cs="宋体"/>
                <w:color w:val="000000"/>
                <w:kern w:val="0"/>
                <w:szCs w:val="21"/>
              </w:rPr>
            </w:pPr>
            <w:r>
              <w:rPr>
                <w:rFonts w:hint="eastAsia" w:ascii="宋体" w:hAnsi="宋体" w:cs="宋体"/>
                <w:color w:val="000000"/>
                <w:kern w:val="0"/>
                <w:szCs w:val="21"/>
              </w:rPr>
              <w:t>创业学院授牌目标完成率=（实际授牌的创业学院数量/计划授牌的创业学院数量）×100%。</w:t>
            </w:r>
          </w:p>
        </w:tc>
        <w:tc>
          <w:tcPr>
            <w:tcW w:w="709" w:type="dxa"/>
            <w:shd w:val="clear" w:color="000000" w:fill="FFFFFF"/>
            <w:vAlign w:val="center"/>
          </w:tcPr>
          <w:p>
            <w:pPr>
              <w:widowControl/>
              <w:jc w:val="center"/>
              <w:rPr>
                <w:rFonts w:ascii="宋体" w:hAnsi="宋体"/>
                <w:color w:val="000000"/>
                <w:szCs w:val="21"/>
              </w:rPr>
            </w:pPr>
            <w:r>
              <w:rPr>
                <w:rFonts w:hint="eastAsia" w:ascii="宋体" w:hAnsi="宋体"/>
                <w:color w:val="000000"/>
                <w:szCs w:val="21"/>
              </w:rPr>
              <w:t>2</w:t>
            </w:r>
            <w:r>
              <w:rPr>
                <w:rFonts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709" w:type="dxa"/>
            <w:vMerge w:val="continue"/>
            <w:shd w:val="clear" w:color="000000" w:fill="FFFFFF"/>
            <w:vAlign w:val="center"/>
          </w:tcPr>
          <w:p>
            <w:pPr>
              <w:widowControl/>
              <w:jc w:val="left"/>
              <w:rPr>
                <w:rFonts w:ascii="宋体" w:hAnsi="宋体" w:cs="宋体"/>
                <w:color w:val="000000"/>
                <w:kern w:val="0"/>
                <w:szCs w:val="21"/>
              </w:rPr>
            </w:pPr>
          </w:p>
        </w:tc>
        <w:tc>
          <w:tcPr>
            <w:tcW w:w="1134" w:type="dxa"/>
            <w:vMerge w:val="restart"/>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产出质量</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分）</w:t>
            </w:r>
          </w:p>
        </w:tc>
        <w:tc>
          <w:tcPr>
            <w:tcW w:w="113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就业创业服务补助发放对象准确率（</w:t>
            </w:r>
            <w:r>
              <w:rPr>
                <w:rFonts w:ascii="宋体" w:hAnsi="宋体" w:cs="宋体"/>
                <w:color w:val="000000"/>
                <w:kern w:val="0"/>
                <w:szCs w:val="21"/>
              </w:rPr>
              <w:t>2</w:t>
            </w:r>
            <w:r>
              <w:rPr>
                <w:rFonts w:hint="eastAsia" w:ascii="宋体" w:hAnsi="宋体" w:cs="宋体"/>
                <w:color w:val="000000"/>
                <w:kern w:val="0"/>
                <w:szCs w:val="21"/>
              </w:rPr>
              <w:t>分）</w:t>
            </w:r>
          </w:p>
        </w:tc>
        <w:tc>
          <w:tcPr>
            <w:tcW w:w="198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扣分法，总分2分。</w:t>
            </w:r>
          </w:p>
          <w:p>
            <w:pPr>
              <w:widowControl/>
              <w:rPr>
                <w:rFonts w:ascii="宋体" w:hAnsi="宋体" w:cs="宋体"/>
                <w:color w:val="000000"/>
                <w:kern w:val="0"/>
                <w:szCs w:val="21"/>
              </w:rPr>
            </w:pPr>
            <w:r>
              <w:rPr>
                <w:rFonts w:hint="eastAsia" w:ascii="宋体" w:hAnsi="宋体" w:cs="宋体"/>
                <w:color w:val="000000"/>
                <w:kern w:val="0"/>
                <w:szCs w:val="21"/>
              </w:rPr>
              <w:t>1.补贴对象是否符合相关政策的要求；</w:t>
            </w:r>
          </w:p>
          <w:p>
            <w:pPr>
              <w:widowControl/>
              <w:rPr>
                <w:rFonts w:ascii="宋体" w:hAnsi="宋体" w:cs="宋体"/>
                <w:color w:val="000000"/>
                <w:kern w:val="0"/>
                <w:szCs w:val="21"/>
              </w:rPr>
            </w:pPr>
            <w:r>
              <w:rPr>
                <w:rFonts w:hint="eastAsia" w:ascii="宋体" w:hAnsi="宋体" w:cs="宋体"/>
                <w:color w:val="000000"/>
                <w:kern w:val="0"/>
                <w:szCs w:val="21"/>
              </w:rPr>
              <w:t>2.补贴对象资格认定是否符合专项资金管理办法和项目实施方案的规定。</w:t>
            </w:r>
          </w:p>
          <w:p>
            <w:pPr>
              <w:widowControl/>
              <w:rPr>
                <w:rFonts w:ascii="宋体" w:hAnsi="宋体" w:cs="宋体"/>
                <w:color w:val="000000"/>
                <w:kern w:val="0"/>
                <w:szCs w:val="21"/>
              </w:rPr>
            </w:pPr>
            <w:r>
              <w:rPr>
                <w:rFonts w:hint="eastAsia" w:ascii="宋体" w:hAnsi="宋体" w:cs="宋体"/>
                <w:color w:val="000000"/>
                <w:kern w:val="0"/>
                <w:szCs w:val="21"/>
              </w:rPr>
              <w:t>若发现存在以上任意一项不符合的情况，每发现一个项目扣0.2分，扣完为止。</w:t>
            </w:r>
          </w:p>
        </w:tc>
        <w:tc>
          <w:tcPr>
            <w:tcW w:w="4693" w:type="dxa"/>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扣分法，总分2分。</w:t>
            </w:r>
          </w:p>
          <w:p>
            <w:pPr>
              <w:widowControl/>
              <w:rPr>
                <w:rFonts w:ascii="宋体" w:hAnsi="宋体" w:cs="宋体"/>
                <w:color w:val="000000"/>
                <w:kern w:val="0"/>
                <w:szCs w:val="21"/>
              </w:rPr>
            </w:pPr>
            <w:r>
              <w:rPr>
                <w:rFonts w:hint="eastAsia" w:ascii="宋体" w:hAnsi="宋体" w:cs="宋体"/>
                <w:color w:val="000000"/>
                <w:kern w:val="0"/>
                <w:szCs w:val="21"/>
              </w:rPr>
              <w:t>1.补贴对象是否符合相关政策的要求；</w:t>
            </w:r>
          </w:p>
          <w:p>
            <w:pPr>
              <w:widowControl/>
              <w:rPr>
                <w:rFonts w:ascii="宋体" w:hAnsi="宋体" w:cs="宋体"/>
                <w:color w:val="000000"/>
                <w:kern w:val="0"/>
                <w:szCs w:val="21"/>
              </w:rPr>
            </w:pPr>
            <w:r>
              <w:rPr>
                <w:rFonts w:hint="eastAsia" w:ascii="宋体" w:hAnsi="宋体" w:cs="宋体"/>
                <w:color w:val="000000"/>
                <w:kern w:val="0"/>
                <w:szCs w:val="21"/>
              </w:rPr>
              <w:t>2.补贴对象资格认定是否符合专项资金管理办法和项目实施方案的规定。</w:t>
            </w:r>
          </w:p>
          <w:p>
            <w:pPr>
              <w:widowControl/>
              <w:rPr>
                <w:rFonts w:ascii="宋体" w:hAnsi="宋体" w:cs="宋体"/>
                <w:color w:val="000000"/>
                <w:kern w:val="0"/>
                <w:szCs w:val="21"/>
              </w:rPr>
            </w:pPr>
            <w:r>
              <w:rPr>
                <w:rFonts w:hint="eastAsia" w:ascii="宋体" w:hAnsi="宋体" w:cs="宋体"/>
                <w:color w:val="000000"/>
                <w:kern w:val="0"/>
                <w:szCs w:val="21"/>
              </w:rPr>
              <w:t>若发现存在以上任意一项不符合的情况，每发现一个项目扣0.2分，扣完为止。</w:t>
            </w:r>
          </w:p>
        </w:tc>
        <w:tc>
          <w:tcPr>
            <w:tcW w:w="709" w:type="dxa"/>
            <w:shd w:val="clear" w:color="000000" w:fill="FFFFFF"/>
            <w:vAlign w:val="center"/>
          </w:tcPr>
          <w:p>
            <w:pPr>
              <w:widowControl/>
              <w:jc w:val="center"/>
              <w:rPr>
                <w:rFonts w:ascii="宋体" w:hAnsi="宋体" w:cs="宋体"/>
                <w:color w:val="000000"/>
                <w:kern w:val="0"/>
                <w:szCs w:val="21"/>
              </w:rPr>
            </w:pPr>
            <w:r>
              <w:rPr>
                <w:rFonts w:hint="eastAsia" w:ascii="宋体" w:hAnsi="宋体"/>
                <w:color w:val="000000"/>
                <w:kern w:val="0"/>
                <w:szCs w:val="21"/>
              </w:rPr>
              <w:t>2</w:t>
            </w:r>
            <w:r>
              <w:rPr>
                <w:rFonts w:ascii="宋体" w:hAnsi="宋体"/>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0" w:hRule="atLeast"/>
          <w:jc w:val="center"/>
        </w:trPr>
        <w:tc>
          <w:tcPr>
            <w:tcW w:w="709" w:type="dxa"/>
            <w:vMerge w:val="continue"/>
            <w:shd w:val="clear" w:color="000000" w:fill="FFFFFF"/>
            <w:vAlign w:val="center"/>
          </w:tcPr>
          <w:p>
            <w:pPr>
              <w:widowControl/>
              <w:jc w:val="left"/>
              <w:rPr>
                <w:rFonts w:ascii="宋体" w:hAnsi="宋体" w:cs="宋体"/>
                <w:color w:val="000000"/>
                <w:kern w:val="0"/>
                <w:szCs w:val="21"/>
              </w:rPr>
            </w:pPr>
          </w:p>
        </w:tc>
        <w:tc>
          <w:tcPr>
            <w:tcW w:w="1134" w:type="dxa"/>
            <w:vMerge w:val="continue"/>
            <w:shd w:val="clear" w:color="000000" w:fill="FFFFFF"/>
            <w:vAlign w:val="center"/>
          </w:tcPr>
          <w:p>
            <w:pPr>
              <w:widowControl/>
              <w:jc w:val="left"/>
              <w:rPr>
                <w:rFonts w:ascii="宋体" w:hAnsi="宋体" w:cs="宋体"/>
                <w:color w:val="000000"/>
                <w:kern w:val="0"/>
                <w:szCs w:val="21"/>
              </w:rPr>
            </w:pPr>
          </w:p>
        </w:tc>
        <w:tc>
          <w:tcPr>
            <w:tcW w:w="1134"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求职创业补贴发放对象准确率</w:t>
            </w:r>
          </w:p>
          <w:p>
            <w:pPr>
              <w:widowControl/>
              <w:jc w:val="center"/>
              <w:rPr>
                <w:rFonts w:ascii="宋体" w:hAnsi="宋体" w:cs="宋体"/>
                <w:color w:val="000000"/>
                <w:kern w:val="0"/>
                <w:szCs w:val="21"/>
              </w:rPr>
            </w:pPr>
            <w:r>
              <w:rPr>
                <w:rFonts w:hint="eastAsia" w:ascii="宋体" w:hAnsi="宋体" w:cs="宋体"/>
                <w:color w:val="000000"/>
                <w:kern w:val="0"/>
                <w:szCs w:val="21"/>
              </w:rPr>
              <w:t>（2分）</w:t>
            </w:r>
          </w:p>
        </w:tc>
        <w:tc>
          <w:tcPr>
            <w:tcW w:w="198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扣分法，总分2分。</w:t>
            </w:r>
          </w:p>
          <w:p>
            <w:pPr>
              <w:widowControl/>
              <w:rPr>
                <w:rFonts w:ascii="宋体" w:hAnsi="宋体" w:cs="宋体"/>
                <w:color w:val="000000"/>
                <w:kern w:val="0"/>
                <w:szCs w:val="21"/>
              </w:rPr>
            </w:pPr>
            <w:r>
              <w:rPr>
                <w:rFonts w:hint="eastAsia" w:ascii="宋体" w:hAnsi="宋体" w:cs="宋体"/>
                <w:color w:val="000000"/>
                <w:kern w:val="0"/>
                <w:szCs w:val="21"/>
              </w:rPr>
              <w:t>1.补贴对象是否符合相关政策的要求；</w:t>
            </w:r>
          </w:p>
          <w:p>
            <w:pPr>
              <w:widowControl/>
              <w:rPr>
                <w:rFonts w:ascii="宋体" w:hAnsi="宋体" w:cs="宋体"/>
                <w:color w:val="000000"/>
                <w:kern w:val="0"/>
                <w:szCs w:val="21"/>
              </w:rPr>
            </w:pPr>
            <w:r>
              <w:rPr>
                <w:rFonts w:hint="eastAsia" w:ascii="宋体" w:hAnsi="宋体" w:cs="宋体"/>
                <w:color w:val="000000"/>
                <w:kern w:val="0"/>
                <w:szCs w:val="21"/>
              </w:rPr>
              <w:t>2.补贴对象资格认定是否符合专项资金管理办法和项目实施方案的规定。</w:t>
            </w:r>
          </w:p>
          <w:p>
            <w:pPr>
              <w:widowControl/>
              <w:rPr>
                <w:rFonts w:ascii="宋体" w:hAnsi="宋体" w:cs="宋体"/>
                <w:color w:val="000000"/>
                <w:kern w:val="0"/>
                <w:szCs w:val="21"/>
              </w:rPr>
            </w:pPr>
            <w:r>
              <w:rPr>
                <w:rFonts w:hint="eastAsia" w:ascii="宋体" w:hAnsi="宋体" w:cs="宋体"/>
                <w:color w:val="000000"/>
                <w:kern w:val="0"/>
                <w:szCs w:val="21"/>
              </w:rPr>
              <w:t>若发现存在以上任意一项不符合的情况，每发现一个项目扣0.2分，扣完为止。</w:t>
            </w:r>
          </w:p>
        </w:tc>
        <w:tc>
          <w:tcPr>
            <w:tcW w:w="4693" w:type="dxa"/>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扣分法，总分2分。</w:t>
            </w:r>
          </w:p>
          <w:p>
            <w:pPr>
              <w:widowControl/>
              <w:rPr>
                <w:rFonts w:ascii="宋体" w:hAnsi="宋体" w:cs="宋体"/>
                <w:color w:val="000000"/>
                <w:kern w:val="0"/>
                <w:szCs w:val="21"/>
              </w:rPr>
            </w:pPr>
            <w:r>
              <w:rPr>
                <w:rFonts w:hint="eastAsia" w:ascii="宋体" w:hAnsi="宋体" w:cs="宋体"/>
                <w:color w:val="000000"/>
                <w:kern w:val="0"/>
                <w:szCs w:val="21"/>
              </w:rPr>
              <w:t>1.补贴对象是否符合相关政策的要求；</w:t>
            </w:r>
          </w:p>
          <w:p>
            <w:pPr>
              <w:widowControl/>
              <w:rPr>
                <w:rFonts w:ascii="宋体" w:hAnsi="宋体" w:cs="宋体"/>
                <w:color w:val="000000"/>
                <w:kern w:val="0"/>
                <w:szCs w:val="21"/>
              </w:rPr>
            </w:pPr>
            <w:r>
              <w:rPr>
                <w:rFonts w:hint="eastAsia" w:ascii="宋体" w:hAnsi="宋体" w:cs="宋体"/>
                <w:color w:val="000000"/>
                <w:kern w:val="0"/>
                <w:szCs w:val="21"/>
              </w:rPr>
              <w:t>2.补贴对象资格认定是否符合专项资金管理办法和项目实施方案的规定。</w:t>
            </w:r>
          </w:p>
          <w:p>
            <w:pPr>
              <w:widowControl/>
              <w:rPr>
                <w:rFonts w:ascii="宋体" w:hAnsi="宋体" w:cs="宋体"/>
                <w:color w:val="000000"/>
                <w:kern w:val="0"/>
                <w:szCs w:val="21"/>
              </w:rPr>
            </w:pPr>
            <w:r>
              <w:rPr>
                <w:rFonts w:hint="eastAsia" w:ascii="宋体" w:hAnsi="宋体" w:cs="宋体"/>
                <w:color w:val="000000"/>
                <w:kern w:val="0"/>
                <w:szCs w:val="21"/>
              </w:rPr>
              <w:t>若发现存在以上任意一项不符合的情况，每发现一个项目扣0.2分，扣完为止。</w:t>
            </w:r>
          </w:p>
        </w:tc>
        <w:tc>
          <w:tcPr>
            <w:tcW w:w="709" w:type="dxa"/>
            <w:shd w:val="clear" w:color="000000" w:fill="FFFFFF"/>
            <w:vAlign w:val="center"/>
          </w:tcPr>
          <w:p>
            <w:pPr>
              <w:widowControl/>
              <w:jc w:val="center"/>
              <w:rPr>
                <w:rFonts w:ascii="宋体" w:hAnsi="宋体" w:cs="宋体"/>
                <w:color w:val="000000"/>
                <w:kern w:val="0"/>
                <w:szCs w:val="21"/>
              </w:rPr>
            </w:pPr>
            <w:r>
              <w:rPr>
                <w:rFonts w:ascii="宋体" w:hAnsi="宋体"/>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jc w:val="center"/>
        </w:trPr>
        <w:tc>
          <w:tcPr>
            <w:tcW w:w="709" w:type="dxa"/>
            <w:vMerge w:val="restart"/>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产出（30分）</w:t>
            </w:r>
          </w:p>
          <w:p>
            <w:pPr>
              <w:jc w:val="left"/>
              <w:rPr>
                <w:rFonts w:ascii="宋体" w:hAnsi="宋体" w:cs="宋体"/>
                <w:color w:val="000000"/>
                <w:kern w:val="0"/>
                <w:szCs w:val="21"/>
              </w:rPr>
            </w:pPr>
          </w:p>
        </w:tc>
        <w:tc>
          <w:tcPr>
            <w:tcW w:w="1134" w:type="dxa"/>
            <w:vMerge w:val="restart"/>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产出质量</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分）</w:t>
            </w:r>
          </w:p>
        </w:tc>
        <w:tc>
          <w:tcPr>
            <w:tcW w:w="1134"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高技能人才培养补助发放对象准确率（</w:t>
            </w:r>
            <w:r>
              <w:rPr>
                <w:rFonts w:ascii="宋体" w:hAnsi="宋体" w:cs="宋体"/>
                <w:color w:val="000000"/>
                <w:kern w:val="0"/>
                <w:szCs w:val="21"/>
              </w:rPr>
              <w:t>2</w:t>
            </w:r>
            <w:r>
              <w:rPr>
                <w:rFonts w:hint="eastAsia" w:ascii="宋体" w:hAnsi="宋体" w:cs="宋体"/>
                <w:color w:val="000000"/>
                <w:kern w:val="0"/>
                <w:szCs w:val="21"/>
              </w:rPr>
              <w:t>分）</w:t>
            </w:r>
          </w:p>
        </w:tc>
        <w:tc>
          <w:tcPr>
            <w:tcW w:w="198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扣分法，总分2分。</w:t>
            </w:r>
          </w:p>
          <w:p>
            <w:pPr>
              <w:widowControl/>
              <w:rPr>
                <w:rFonts w:ascii="宋体" w:hAnsi="宋体" w:cs="宋体"/>
                <w:color w:val="000000"/>
                <w:kern w:val="0"/>
                <w:szCs w:val="21"/>
              </w:rPr>
            </w:pPr>
            <w:r>
              <w:rPr>
                <w:rFonts w:hint="eastAsia" w:ascii="宋体" w:hAnsi="宋体" w:cs="宋体"/>
                <w:color w:val="000000"/>
                <w:kern w:val="0"/>
                <w:szCs w:val="21"/>
              </w:rPr>
              <w:t>1.补贴对象是否符合相关政策的要求；</w:t>
            </w:r>
          </w:p>
          <w:p>
            <w:pPr>
              <w:widowControl/>
              <w:rPr>
                <w:rFonts w:ascii="宋体" w:hAnsi="宋体" w:cs="宋体"/>
                <w:color w:val="000000"/>
                <w:kern w:val="0"/>
                <w:szCs w:val="21"/>
              </w:rPr>
            </w:pPr>
            <w:r>
              <w:rPr>
                <w:rFonts w:hint="eastAsia" w:ascii="宋体" w:hAnsi="宋体" w:cs="宋体"/>
                <w:color w:val="000000"/>
                <w:kern w:val="0"/>
                <w:szCs w:val="21"/>
              </w:rPr>
              <w:t>2.补贴对象资格认定是否符合专项资金管理办法和项目实施方案的规定。</w:t>
            </w:r>
          </w:p>
          <w:p>
            <w:pPr>
              <w:widowControl/>
              <w:rPr>
                <w:rFonts w:ascii="宋体" w:hAnsi="宋体" w:cs="宋体"/>
                <w:color w:val="000000"/>
                <w:kern w:val="0"/>
                <w:szCs w:val="21"/>
              </w:rPr>
            </w:pPr>
            <w:r>
              <w:rPr>
                <w:rFonts w:hint="eastAsia" w:ascii="宋体" w:hAnsi="宋体" w:cs="宋体"/>
                <w:color w:val="000000"/>
                <w:kern w:val="0"/>
                <w:szCs w:val="21"/>
              </w:rPr>
              <w:t>若发现存在以上任意一项不符合的情况，每发现一个项目扣0.2分，扣完为止。</w:t>
            </w:r>
          </w:p>
        </w:tc>
        <w:tc>
          <w:tcPr>
            <w:tcW w:w="4693" w:type="dxa"/>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扣分法，总分2分。</w:t>
            </w:r>
          </w:p>
          <w:p>
            <w:pPr>
              <w:widowControl/>
              <w:rPr>
                <w:rFonts w:ascii="宋体" w:hAnsi="宋体" w:cs="宋体"/>
                <w:color w:val="000000"/>
                <w:kern w:val="0"/>
                <w:szCs w:val="21"/>
              </w:rPr>
            </w:pPr>
            <w:r>
              <w:rPr>
                <w:rFonts w:hint="eastAsia" w:ascii="宋体" w:hAnsi="宋体" w:cs="宋体"/>
                <w:color w:val="000000"/>
                <w:kern w:val="0"/>
                <w:szCs w:val="21"/>
              </w:rPr>
              <w:t>1.补贴对象是否符合相关政策的要求；</w:t>
            </w:r>
          </w:p>
          <w:p>
            <w:pPr>
              <w:widowControl/>
              <w:rPr>
                <w:rFonts w:ascii="宋体" w:hAnsi="宋体" w:cs="宋体"/>
                <w:color w:val="000000"/>
                <w:kern w:val="0"/>
                <w:szCs w:val="21"/>
              </w:rPr>
            </w:pPr>
            <w:r>
              <w:rPr>
                <w:rFonts w:hint="eastAsia" w:ascii="宋体" w:hAnsi="宋体" w:cs="宋体"/>
                <w:color w:val="000000"/>
                <w:kern w:val="0"/>
                <w:szCs w:val="21"/>
              </w:rPr>
              <w:t>2.补贴对象资格认定是否符合专项资金管理办法和项目实施方案的规定。</w:t>
            </w:r>
          </w:p>
          <w:p>
            <w:pPr>
              <w:widowControl/>
              <w:rPr>
                <w:rFonts w:ascii="宋体" w:hAnsi="宋体" w:cs="宋体"/>
                <w:color w:val="000000"/>
                <w:kern w:val="0"/>
                <w:szCs w:val="21"/>
              </w:rPr>
            </w:pPr>
            <w:r>
              <w:rPr>
                <w:rFonts w:hint="eastAsia" w:ascii="宋体" w:hAnsi="宋体" w:cs="宋体"/>
                <w:color w:val="000000"/>
                <w:kern w:val="0"/>
                <w:szCs w:val="21"/>
              </w:rPr>
              <w:t>若发现存在以上任意一项不符合的情况，每发现一个项目扣0.2分，扣完为止。</w:t>
            </w:r>
          </w:p>
        </w:tc>
        <w:tc>
          <w:tcPr>
            <w:tcW w:w="709" w:type="dxa"/>
            <w:shd w:val="clear" w:color="000000" w:fill="FFFFFF"/>
            <w:vAlign w:val="center"/>
          </w:tcPr>
          <w:p>
            <w:pPr>
              <w:widowControl/>
              <w:jc w:val="center"/>
              <w:rPr>
                <w:rFonts w:ascii="宋体" w:hAnsi="宋体" w:cs="宋体"/>
                <w:color w:val="000000"/>
                <w:kern w:val="0"/>
                <w:szCs w:val="21"/>
              </w:rPr>
            </w:pPr>
            <w:r>
              <w:rPr>
                <w:rFonts w:ascii="宋体" w:hAnsi="宋体"/>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jc w:val="center"/>
        </w:trPr>
        <w:tc>
          <w:tcPr>
            <w:tcW w:w="709" w:type="dxa"/>
            <w:vMerge w:val="continue"/>
            <w:shd w:val="clear" w:color="000000" w:fill="FFFFFF"/>
            <w:vAlign w:val="center"/>
          </w:tcPr>
          <w:p>
            <w:pPr>
              <w:jc w:val="left"/>
              <w:rPr>
                <w:rFonts w:ascii="宋体" w:hAnsi="宋体" w:cs="宋体"/>
                <w:color w:val="000000"/>
                <w:kern w:val="0"/>
                <w:szCs w:val="21"/>
              </w:rPr>
            </w:pPr>
          </w:p>
        </w:tc>
        <w:tc>
          <w:tcPr>
            <w:tcW w:w="1134" w:type="dxa"/>
            <w:vMerge w:val="continue"/>
            <w:shd w:val="clear" w:color="000000" w:fill="FFFFFF"/>
            <w:vAlign w:val="center"/>
          </w:tcPr>
          <w:p>
            <w:pPr>
              <w:widowControl/>
              <w:jc w:val="left"/>
              <w:rPr>
                <w:rFonts w:ascii="宋体" w:hAnsi="宋体" w:cs="宋体"/>
                <w:color w:val="000000"/>
                <w:kern w:val="0"/>
                <w:szCs w:val="21"/>
              </w:rPr>
            </w:pPr>
          </w:p>
        </w:tc>
        <w:tc>
          <w:tcPr>
            <w:tcW w:w="1134"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国家级世界技能大赛集训基地批建情况</w:t>
            </w:r>
          </w:p>
          <w:p>
            <w:pPr>
              <w:widowControl/>
              <w:jc w:val="center"/>
              <w:rPr>
                <w:rFonts w:ascii="宋体" w:hAnsi="宋体" w:cs="宋体"/>
                <w:color w:val="000000"/>
                <w:kern w:val="0"/>
                <w:szCs w:val="21"/>
              </w:rPr>
            </w:pPr>
            <w:r>
              <w:rPr>
                <w:rFonts w:hint="eastAsia" w:ascii="宋体" w:hAnsi="宋体" w:cs="宋体"/>
                <w:color w:val="000000"/>
                <w:kern w:val="0"/>
                <w:szCs w:val="21"/>
              </w:rPr>
              <w:t>（2分）</w:t>
            </w:r>
          </w:p>
        </w:tc>
        <w:tc>
          <w:tcPr>
            <w:tcW w:w="198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第46届世界技能大赛实际批准建设的世界技能大赛集训基地中被人社部评为国家级世界技能大赛集训基地的基地数量。</w:t>
            </w:r>
          </w:p>
        </w:tc>
        <w:tc>
          <w:tcPr>
            <w:tcW w:w="4693" w:type="dxa"/>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公式计分法，总分2分。</w:t>
            </w:r>
          </w:p>
          <w:p>
            <w:pPr>
              <w:widowControl/>
              <w:rPr>
                <w:rFonts w:ascii="宋体" w:hAnsi="宋体" w:cs="宋体"/>
                <w:color w:val="000000"/>
                <w:kern w:val="0"/>
                <w:szCs w:val="21"/>
              </w:rPr>
            </w:pPr>
            <w:r>
              <w:rPr>
                <w:rFonts w:hint="eastAsia" w:ascii="宋体" w:hAnsi="宋体" w:cs="宋体"/>
                <w:color w:val="000000"/>
                <w:kern w:val="0"/>
                <w:szCs w:val="21"/>
              </w:rPr>
              <w:t>得分=国家级世界技能大赛集训基地批建完成率*2分；</w:t>
            </w:r>
          </w:p>
          <w:p>
            <w:pPr>
              <w:widowControl/>
              <w:rPr>
                <w:rFonts w:ascii="宋体" w:hAnsi="宋体" w:cs="宋体"/>
                <w:color w:val="000000"/>
                <w:kern w:val="0"/>
                <w:szCs w:val="21"/>
              </w:rPr>
            </w:pPr>
            <w:r>
              <w:rPr>
                <w:rFonts w:hint="eastAsia" w:ascii="宋体" w:hAnsi="宋体" w:cs="宋体"/>
                <w:color w:val="000000"/>
                <w:kern w:val="0"/>
                <w:szCs w:val="21"/>
              </w:rPr>
              <w:t>国家级世界技能大赛集训基地批建完成率=（被人社部评选为世界技能大赛集训基地的数量/计划建设的国家级集训基地数量）×100%。</w:t>
            </w:r>
          </w:p>
        </w:tc>
        <w:tc>
          <w:tcPr>
            <w:tcW w:w="709" w:type="dxa"/>
            <w:shd w:val="clear" w:color="000000" w:fill="FFFFFF"/>
            <w:vAlign w:val="center"/>
          </w:tcPr>
          <w:p>
            <w:pPr>
              <w:widowControl/>
              <w:jc w:val="center"/>
              <w:rPr>
                <w:rFonts w:ascii="宋体" w:hAnsi="宋体"/>
                <w:color w:val="000000"/>
                <w:szCs w:val="21"/>
              </w:rPr>
            </w:pPr>
            <w:r>
              <w:rPr>
                <w:rFonts w:hint="eastAsia" w:ascii="宋体" w:hAnsi="宋体"/>
                <w:color w:val="000000"/>
                <w:szCs w:val="21"/>
              </w:rPr>
              <w:t>2</w:t>
            </w:r>
            <w:r>
              <w:rPr>
                <w:rFonts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jc w:val="center"/>
        </w:trPr>
        <w:tc>
          <w:tcPr>
            <w:tcW w:w="709" w:type="dxa"/>
            <w:vMerge w:val="continue"/>
            <w:shd w:val="clear" w:color="000000" w:fill="FFFFFF"/>
            <w:vAlign w:val="center"/>
          </w:tcPr>
          <w:p>
            <w:pPr>
              <w:jc w:val="left"/>
              <w:rPr>
                <w:rFonts w:ascii="宋体" w:hAnsi="宋体" w:cs="宋体"/>
                <w:color w:val="000000"/>
                <w:kern w:val="0"/>
                <w:szCs w:val="21"/>
              </w:rPr>
            </w:pPr>
          </w:p>
        </w:tc>
        <w:tc>
          <w:tcPr>
            <w:tcW w:w="1134"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产出时效（</w:t>
            </w:r>
            <w:r>
              <w:rPr>
                <w:rFonts w:ascii="宋体" w:hAnsi="宋体" w:cs="宋体"/>
                <w:color w:val="000000"/>
                <w:kern w:val="0"/>
                <w:szCs w:val="21"/>
              </w:rPr>
              <w:t>4</w:t>
            </w:r>
            <w:r>
              <w:rPr>
                <w:rFonts w:hint="eastAsia" w:ascii="宋体" w:hAnsi="宋体" w:cs="宋体"/>
                <w:color w:val="000000"/>
                <w:kern w:val="0"/>
                <w:szCs w:val="21"/>
              </w:rPr>
              <w:t>分）</w:t>
            </w:r>
          </w:p>
        </w:tc>
        <w:tc>
          <w:tcPr>
            <w:tcW w:w="1134"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补贴发放及时率（</w:t>
            </w:r>
            <w:r>
              <w:rPr>
                <w:rFonts w:ascii="宋体" w:hAnsi="宋体" w:cs="宋体"/>
                <w:color w:val="000000"/>
                <w:kern w:val="0"/>
                <w:szCs w:val="21"/>
              </w:rPr>
              <w:t>4</w:t>
            </w:r>
            <w:r>
              <w:rPr>
                <w:rFonts w:hint="eastAsia" w:ascii="宋体" w:hAnsi="宋体" w:cs="宋体"/>
                <w:color w:val="000000"/>
                <w:kern w:val="0"/>
                <w:szCs w:val="21"/>
              </w:rPr>
              <w:t>分）</w:t>
            </w:r>
          </w:p>
        </w:tc>
        <w:tc>
          <w:tcPr>
            <w:tcW w:w="1980" w:type="dxa"/>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是否按要求及时发放补贴。</w:t>
            </w:r>
          </w:p>
        </w:tc>
        <w:tc>
          <w:tcPr>
            <w:tcW w:w="4693" w:type="dxa"/>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扣分法，总分4分。</w:t>
            </w:r>
          </w:p>
          <w:p>
            <w:pPr>
              <w:widowControl/>
              <w:rPr>
                <w:rFonts w:ascii="宋体" w:hAnsi="宋体" w:cs="宋体"/>
                <w:color w:val="000000"/>
                <w:kern w:val="0"/>
                <w:szCs w:val="21"/>
              </w:rPr>
            </w:pPr>
            <w:r>
              <w:rPr>
                <w:rFonts w:hint="eastAsia" w:ascii="宋体" w:hAnsi="宋体" w:cs="宋体"/>
                <w:color w:val="000000"/>
                <w:kern w:val="0"/>
                <w:szCs w:val="21"/>
              </w:rPr>
              <w:t>1.补贴资金发放时间是否符合相关政策的要求；</w:t>
            </w:r>
          </w:p>
          <w:p>
            <w:pPr>
              <w:widowControl/>
              <w:rPr>
                <w:rFonts w:ascii="宋体" w:hAnsi="宋体" w:cs="宋体"/>
                <w:color w:val="000000"/>
                <w:kern w:val="0"/>
                <w:szCs w:val="21"/>
              </w:rPr>
            </w:pPr>
            <w:r>
              <w:rPr>
                <w:rFonts w:hint="eastAsia" w:ascii="宋体" w:hAnsi="宋体" w:cs="宋体"/>
                <w:color w:val="000000"/>
                <w:kern w:val="0"/>
                <w:szCs w:val="21"/>
              </w:rPr>
              <w:t>2.补贴资金发放时间是否符合专项资金管理办法和项目实施方案规定的时间。</w:t>
            </w:r>
          </w:p>
          <w:p>
            <w:pPr>
              <w:widowControl/>
              <w:rPr>
                <w:rFonts w:ascii="宋体" w:hAnsi="宋体" w:cs="宋体"/>
                <w:color w:val="000000"/>
                <w:kern w:val="0"/>
                <w:szCs w:val="21"/>
              </w:rPr>
            </w:pPr>
            <w:r>
              <w:rPr>
                <w:rFonts w:hint="eastAsia" w:ascii="宋体" w:hAnsi="宋体" w:cs="宋体"/>
                <w:color w:val="000000"/>
                <w:kern w:val="0"/>
                <w:szCs w:val="21"/>
              </w:rPr>
              <w:t>若发现存在以上任意一项不符合的情况，每发现一个项目扣1分，扣完为止。</w:t>
            </w:r>
          </w:p>
        </w:tc>
        <w:tc>
          <w:tcPr>
            <w:tcW w:w="709" w:type="dxa"/>
            <w:shd w:val="clear" w:color="000000" w:fill="FFFFFF"/>
            <w:vAlign w:val="center"/>
          </w:tcPr>
          <w:p>
            <w:pPr>
              <w:widowControl/>
              <w:jc w:val="center"/>
              <w:rPr>
                <w:rFonts w:ascii="宋体" w:hAnsi="宋体" w:cs="宋体"/>
                <w:color w:val="000000"/>
                <w:kern w:val="0"/>
                <w:szCs w:val="21"/>
              </w:rPr>
            </w:pPr>
            <w:r>
              <w:rPr>
                <w:rFonts w:ascii="宋体" w:hAnsi="宋体"/>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709" w:type="dxa"/>
            <w:vMerge w:val="continue"/>
            <w:shd w:val="clear" w:color="000000" w:fill="FFFFFF"/>
            <w:vAlign w:val="center"/>
          </w:tcPr>
          <w:p>
            <w:pPr>
              <w:widowControl/>
              <w:jc w:val="left"/>
              <w:rPr>
                <w:rFonts w:ascii="宋体" w:hAnsi="宋体" w:cs="宋体"/>
                <w:color w:val="000000"/>
                <w:kern w:val="0"/>
                <w:szCs w:val="21"/>
              </w:rPr>
            </w:pPr>
          </w:p>
        </w:tc>
        <w:tc>
          <w:tcPr>
            <w:tcW w:w="1134"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产出成本（4分）</w:t>
            </w:r>
          </w:p>
        </w:tc>
        <w:tc>
          <w:tcPr>
            <w:tcW w:w="1134"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成本控制合理性（4分）</w:t>
            </w:r>
          </w:p>
        </w:tc>
        <w:tc>
          <w:tcPr>
            <w:tcW w:w="1980" w:type="dxa"/>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是否严格按照补贴发放标准发放补贴。</w:t>
            </w:r>
          </w:p>
        </w:tc>
        <w:tc>
          <w:tcPr>
            <w:tcW w:w="4693" w:type="dxa"/>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扣分法，总分4分。</w:t>
            </w:r>
          </w:p>
          <w:p>
            <w:pPr>
              <w:widowControl/>
              <w:rPr>
                <w:rFonts w:ascii="宋体" w:hAnsi="宋体" w:cs="宋体"/>
                <w:color w:val="000000"/>
                <w:kern w:val="0"/>
                <w:szCs w:val="21"/>
              </w:rPr>
            </w:pPr>
            <w:r>
              <w:rPr>
                <w:rFonts w:hint="eastAsia" w:ascii="宋体" w:hAnsi="宋体" w:cs="宋体"/>
                <w:color w:val="000000"/>
                <w:kern w:val="0"/>
                <w:szCs w:val="21"/>
              </w:rPr>
              <w:t>1.补贴资金发放标准是否符合《湖北省财政厅省人力资源和社会保障厅关于印发&lt;湖北省就业补助资金管理办法&gt;的通知》(鄂财社发〔2017〕102号)；</w:t>
            </w:r>
          </w:p>
          <w:p>
            <w:pPr>
              <w:widowControl/>
              <w:rPr>
                <w:rFonts w:ascii="宋体" w:hAnsi="宋体" w:cs="宋体"/>
                <w:color w:val="000000"/>
                <w:kern w:val="0"/>
                <w:szCs w:val="21"/>
              </w:rPr>
            </w:pPr>
            <w:r>
              <w:rPr>
                <w:rFonts w:hint="eastAsia" w:ascii="宋体" w:hAnsi="宋体" w:cs="宋体"/>
                <w:color w:val="000000"/>
                <w:kern w:val="0"/>
                <w:szCs w:val="21"/>
              </w:rPr>
              <w:t>2.补贴资金发放的标准是否符合各类型就业补助资金的资金管理办法；</w:t>
            </w:r>
          </w:p>
          <w:p>
            <w:pPr>
              <w:widowControl/>
              <w:rPr>
                <w:rFonts w:ascii="宋体" w:hAnsi="宋体" w:cs="宋体"/>
                <w:color w:val="000000"/>
                <w:kern w:val="0"/>
                <w:szCs w:val="21"/>
              </w:rPr>
            </w:pPr>
            <w:r>
              <w:rPr>
                <w:rFonts w:hint="eastAsia" w:ascii="宋体" w:hAnsi="宋体" w:cs="宋体"/>
                <w:color w:val="000000"/>
                <w:kern w:val="0"/>
                <w:szCs w:val="21"/>
              </w:rPr>
              <w:t>若发现子项目中存在以上任意一项情况的，每发现一个子项目，扣1分，扣完为止。</w:t>
            </w:r>
          </w:p>
        </w:tc>
        <w:tc>
          <w:tcPr>
            <w:tcW w:w="709" w:type="dxa"/>
            <w:shd w:val="clear" w:color="000000" w:fill="FFFFFF"/>
            <w:vAlign w:val="center"/>
          </w:tcPr>
          <w:p>
            <w:pPr>
              <w:widowControl/>
              <w:jc w:val="center"/>
              <w:rPr>
                <w:rFonts w:ascii="宋体" w:hAnsi="宋体" w:cs="宋体"/>
                <w:color w:val="000000"/>
                <w:kern w:val="0"/>
                <w:szCs w:val="21"/>
              </w:rPr>
            </w:pPr>
            <w:r>
              <w:rPr>
                <w:rFonts w:hint="eastAsia" w:ascii="宋体" w:hAnsi="宋体"/>
                <w:color w:val="000000"/>
                <w:szCs w:val="21"/>
              </w:rPr>
              <w:t>4</w:t>
            </w:r>
            <w:r>
              <w:rPr>
                <w:rFonts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0" w:hRule="atLeast"/>
          <w:jc w:val="center"/>
        </w:trPr>
        <w:tc>
          <w:tcPr>
            <w:tcW w:w="709" w:type="dxa"/>
            <w:vMerge w:val="restart"/>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项目效益（</w:t>
            </w:r>
            <w:r>
              <w:rPr>
                <w:rFonts w:ascii="宋体" w:hAnsi="宋体" w:cs="宋体"/>
                <w:color w:val="000000"/>
                <w:kern w:val="0"/>
                <w:szCs w:val="21"/>
              </w:rPr>
              <w:t>30</w:t>
            </w:r>
            <w:r>
              <w:rPr>
                <w:rFonts w:hint="eastAsia" w:ascii="宋体" w:hAnsi="宋体" w:cs="宋体"/>
                <w:color w:val="000000"/>
                <w:kern w:val="0"/>
                <w:szCs w:val="21"/>
              </w:rPr>
              <w:t>分）</w:t>
            </w:r>
          </w:p>
        </w:tc>
        <w:tc>
          <w:tcPr>
            <w:tcW w:w="1134" w:type="dxa"/>
            <w:vMerge w:val="restart"/>
            <w:shd w:val="clear" w:color="000000" w:fill="FFFFFF"/>
            <w:vAlign w:val="center"/>
          </w:tcPr>
          <w:p>
            <w:pPr>
              <w:jc w:val="center"/>
              <w:rPr>
                <w:rFonts w:ascii="宋体" w:hAnsi="宋体" w:cs="宋体"/>
                <w:color w:val="000000"/>
                <w:kern w:val="0"/>
                <w:szCs w:val="21"/>
              </w:rPr>
            </w:pPr>
            <w:r>
              <w:rPr>
                <w:rFonts w:hint="eastAsia" w:ascii="宋体" w:hAnsi="宋体" w:cs="宋体"/>
                <w:color w:val="000000"/>
                <w:kern w:val="0"/>
                <w:szCs w:val="21"/>
              </w:rPr>
              <w:t>社会效益（</w:t>
            </w:r>
            <w:r>
              <w:rPr>
                <w:rFonts w:ascii="宋体" w:hAnsi="宋体" w:cs="宋体"/>
                <w:color w:val="000000"/>
                <w:kern w:val="0"/>
                <w:szCs w:val="21"/>
              </w:rPr>
              <w:t>20</w:t>
            </w:r>
            <w:r>
              <w:rPr>
                <w:rFonts w:hint="eastAsia" w:ascii="宋体" w:hAnsi="宋体" w:cs="宋体"/>
                <w:color w:val="000000"/>
                <w:kern w:val="0"/>
                <w:szCs w:val="21"/>
              </w:rPr>
              <w:t>分）</w:t>
            </w:r>
          </w:p>
        </w:tc>
        <w:tc>
          <w:tcPr>
            <w:tcW w:w="1134"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专项资金对就业的改善情况（</w:t>
            </w:r>
            <w:r>
              <w:rPr>
                <w:rFonts w:ascii="宋体" w:hAnsi="宋体" w:cs="宋体"/>
                <w:color w:val="000000"/>
                <w:kern w:val="0"/>
                <w:szCs w:val="21"/>
              </w:rPr>
              <w:t>7</w:t>
            </w:r>
            <w:r>
              <w:rPr>
                <w:rFonts w:hint="eastAsia" w:ascii="宋体" w:hAnsi="宋体" w:cs="宋体"/>
                <w:color w:val="000000"/>
                <w:kern w:val="0"/>
                <w:szCs w:val="21"/>
              </w:rPr>
              <w:t>分）</w:t>
            </w:r>
          </w:p>
        </w:tc>
        <w:tc>
          <w:tcPr>
            <w:tcW w:w="1980" w:type="dxa"/>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专项资金的使用对促进就业的效果。</w:t>
            </w:r>
          </w:p>
        </w:tc>
        <w:tc>
          <w:tcPr>
            <w:tcW w:w="4693" w:type="dxa"/>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层差计分法，总分7分。</w:t>
            </w:r>
          </w:p>
          <w:p>
            <w:pPr>
              <w:widowControl/>
              <w:jc w:val="left"/>
              <w:rPr>
                <w:rFonts w:ascii="宋体" w:hAnsi="宋体" w:cs="宋体"/>
                <w:color w:val="000000"/>
                <w:kern w:val="0"/>
                <w:szCs w:val="21"/>
              </w:rPr>
            </w:pPr>
            <w:r>
              <w:rPr>
                <w:rFonts w:hint="eastAsia" w:ascii="宋体" w:hAnsi="宋体" w:cs="宋体"/>
                <w:color w:val="000000"/>
                <w:kern w:val="0"/>
                <w:szCs w:val="21"/>
              </w:rPr>
              <w:t>1.专项资金的使用对于改善就业情况的效果显著，得分6.3-7分；</w:t>
            </w:r>
          </w:p>
          <w:p>
            <w:pPr>
              <w:widowControl/>
              <w:jc w:val="left"/>
              <w:rPr>
                <w:rFonts w:ascii="宋体" w:hAnsi="宋体" w:cs="宋体"/>
                <w:color w:val="000000"/>
                <w:kern w:val="0"/>
                <w:szCs w:val="21"/>
              </w:rPr>
            </w:pPr>
            <w:r>
              <w:rPr>
                <w:rFonts w:hint="eastAsia" w:ascii="宋体" w:hAnsi="宋体" w:cs="宋体"/>
                <w:color w:val="000000"/>
                <w:kern w:val="0"/>
                <w:szCs w:val="21"/>
              </w:rPr>
              <w:t>2.专项资金的使用对于改善就业情况的效果较显著，得分5.6-6.3分；</w:t>
            </w:r>
          </w:p>
          <w:p>
            <w:pPr>
              <w:widowControl/>
              <w:jc w:val="left"/>
              <w:rPr>
                <w:rFonts w:ascii="宋体" w:hAnsi="宋体" w:cs="宋体"/>
                <w:color w:val="000000"/>
                <w:kern w:val="0"/>
                <w:szCs w:val="21"/>
              </w:rPr>
            </w:pPr>
            <w:r>
              <w:rPr>
                <w:rFonts w:hint="eastAsia" w:ascii="宋体" w:hAnsi="宋体" w:cs="宋体"/>
                <w:color w:val="000000"/>
                <w:kern w:val="0"/>
                <w:szCs w:val="21"/>
              </w:rPr>
              <w:t>3.专项资金的使用对于改善就业情况的效果一般，得分4.2-5.6分；</w:t>
            </w:r>
          </w:p>
          <w:p>
            <w:pPr>
              <w:widowControl/>
              <w:jc w:val="left"/>
              <w:rPr>
                <w:rFonts w:ascii="宋体" w:hAnsi="宋体" w:cs="宋体"/>
                <w:color w:val="000000"/>
                <w:kern w:val="0"/>
                <w:szCs w:val="21"/>
              </w:rPr>
            </w:pPr>
            <w:r>
              <w:rPr>
                <w:rFonts w:hint="eastAsia" w:ascii="宋体" w:hAnsi="宋体" w:cs="宋体"/>
                <w:color w:val="000000"/>
                <w:kern w:val="0"/>
                <w:szCs w:val="21"/>
              </w:rPr>
              <w:t>4.专项资金的使用对于改善就业情况的的效果差，得分为0-4.2分。</w:t>
            </w:r>
          </w:p>
        </w:tc>
        <w:tc>
          <w:tcPr>
            <w:tcW w:w="709" w:type="dxa"/>
            <w:shd w:val="clear" w:color="000000" w:fill="FFFFFF"/>
            <w:vAlign w:val="center"/>
          </w:tcPr>
          <w:p>
            <w:pPr>
              <w:widowControl/>
              <w:jc w:val="center"/>
              <w:rPr>
                <w:rFonts w:ascii="宋体" w:hAnsi="宋体" w:cs="宋体"/>
                <w:color w:val="000000"/>
                <w:kern w:val="0"/>
                <w:szCs w:val="21"/>
              </w:rPr>
            </w:pPr>
            <w:r>
              <w:rPr>
                <w:rFonts w:hint="eastAsia" w:ascii="宋体" w:hAnsi="宋体"/>
                <w:color w:val="000000"/>
                <w:kern w:val="0"/>
                <w:szCs w:val="21"/>
              </w:rPr>
              <w:t>5</w:t>
            </w:r>
            <w:r>
              <w:rPr>
                <w:rFonts w:ascii="宋体" w:hAnsi="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0" w:hRule="atLeast"/>
          <w:jc w:val="center"/>
        </w:trPr>
        <w:tc>
          <w:tcPr>
            <w:tcW w:w="709" w:type="dxa"/>
            <w:vMerge w:val="continue"/>
            <w:vAlign w:val="center"/>
          </w:tcPr>
          <w:p>
            <w:pPr>
              <w:widowControl/>
              <w:jc w:val="left"/>
              <w:rPr>
                <w:rFonts w:ascii="宋体" w:hAnsi="宋体" w:cs="宋体"/>
                <w:color w:val="000000"/>
                <w:kern w:val="0"/>
                <w:szCs w:val="21"/>
              </w:rPr>
            </w:pPr>
          </w:p>
        </w:tc>
        <w:tc>
          <w:tcPr>
            <w:tcW w:w="1134" w:type="dxa"/>
            <w:vMerge w:val="continue"/>
            <w:shd w:val="clear" w:color="000000" w:fill="FFFFFF"/>
            <w:vAlign w:val="center"/>
          </w:tcPr>
          <w:p>
            <w:pPr>
              <w:widowControl/>
              <w:jc w:val="center"/>
              <w:rPr>
                <w:rFonts w:ascii="宋体" w:hAnsi="宋体" w:cs="宋体"/>
                <w:color w:val="000000"/>
                <w:kern w:val="0"/>
                <w:szCs w:val="21"/>
              </w:rPr>
            </w:pPr>
          </w:p>
        </w:tc>
        <w:tc>
          <w:tcPr>
            <w:tcW w:w="1134"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全市城镇新增就业人数</w:t>
            </w:r>
          </w:p>
          <w:p>
            <w:pPr>
              <w:widowControl/>
              <w:jc w:val="cente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w:t>
            </w:r>
            <w:r>
              <w:rPr>
                <w:rFonts w:hint="eastAsia" w:ascii="宋体" w:hAnsi="宋体" w:cs="宋体"/>
                <w:color w:val="000000"/>
                <w:kern w:val="0"/>
                <w:szCs w:val="21"/>
              </w:rPr>
              <w:t>分）</w:t>
            </w:r>
          </w:p>
        </w:tc>
        <w:tc>
          <w:tcPr>
            <w:tcW w:w="1980" w:type="dxa"/>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项目实施是否有利于提高全市城镇新增就业人数。</w:t>
            </w:r>
          </w:p>
        </w:tc>
        <w:tc>
          <w:tcPr>
            <w:tcW w:w="4693" w:type="dxa"/>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扣分法，总分5分。</w:t>
            </w:r>
          </w:p>
          <w:p>
            <w:pPr>
              <w:widowControl/>
              <w:jc w:val="left"/>
              <w:rPr>
                <w:rFonts w:ascii="宋体" w:hAnsi="宋体" w:cs="宋体"/>
                <w:color w:val="000000"/>
                <w:kern w:val="0"/>
                <w:szCs w:val="21"/>
              </w:rPr>
            </w:pPr>
            <w:r>
              <w:rPr>
                <w:rFonts w:hint="eastAsia" w:ascii="宋体" w:hAnsi="宋体" w:cs="宋体"/>
                <w:color w:val="000000"/>
                <w:kern w:val="0"/>
                <w:szCs w:val="21"/>
              </w:rPr>
              <w:t>1.全市城镇新增就业人数≥22万人，得5分；</w:t>
            </w:r>
          </w:p>
          <w:p>
            <w:pPr>
              <w:widowControl/>
              <w:jc w:val="left"/>
              <w:rPr>
                <w:rFonts w:ascii="宋体" w:hAnsi="宋体" w:cs="宋体"/>
                <w:color w:val="000000"/>
                <w:kern w:val="0"/>
                <w:szCs w:val="21"/>
              </w:rPr>
            </w:pPr>
            <w:r>
              <w:rPr>
                <w:rFonts w:hint="eastAsia" w:ascii="宋体" w:hAnsi="宋体" w:cs="宋体"/>
                <w:color w:val="000000"/>
                <w:kern w:val="0"/>
                <w:szCs w:val="21"/>
              </w:rPr>
              <w:t>2.当全市城镇新增就业人数每小于22万人时，每少1万人（不足1万人按1万人计算），扣一分，扣完为止。</w:t>
            </w:r>
          </w:p>
        </w:tc>
        <w:tc>
          <w:tcPr>
            <w:tcW w:w="709" w:type="dxa"/>
            <w:shd w:val="clear" w:color="000000" w:fill="FFFFFF"/>
            <w:vAlign w:val="center"/>
          </w:tcPr>
          <w:p>
            <w:pPr>
              <w:widowControl/>
              <w:jc w:val="center"/>
              <w:rPr>
                <w:rFonts w:ascii="宋体" w:hAnsi="宋体" w:cs="宋体"/>
                <w:color w:val="000000"/>
                <w:kern w:val="0"/>
                <w:szCs w:val="21"/>
              </w:rPr>
            </w:pPr>
            <w:r>
              <w:rPr>
                <w:rFonts w:ascii="宋体" w:hAnsi="宋体"/>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70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113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降低年末城镇登记失业率</w:t>
            </w:r>
          </w:p>
          <w:p>
            <w:pPr>
              <w:widowControl/>
              <w:jc w:val="center"/>
              <w:rPr>
                <w:rFonts w:ascii="宋体" w:hAnsi="宋体" w:cs="宋体"/>
                <w:color w:val="000000"/>
                <w:kern w:val="0"/>
                <w:szCs w:val="21"/>
              </w:rPr>
            </w:pPr>
            <w:r>
              <w:rPr>
                <w:rFonts w:hint="eastAsia" w:ascii="宋体" w:hAnsi="宋体" w:cs="宋体"/>
                <w:color w:val="000000"/>
                <w:kern w:val="0"/>
                <w:szCs w:val="21"/>
              </w:rPr>
              <w:t>（5分）</w:t>
            </w:r>
          </w:p>
        </w:tc>
        <w:tc>
          <w:tcPr>
            <w:tcW w:w="198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项目实施是否有利于降低年末城镇登记失业率。</w:t>
            </w:r>
          </w:p>
        </w:tc>
        <w:tc>
          <w:tcPr>
            <w:tcW w:w="4693" w:type="dxa"/>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扣分法，总分5分。</w:t>
            </w:r>
          </w:p>
          <w:p>
            <w:pPr>
              <w:widowControl/>
              <w:jc w:val="left"/>
              <w:rPr>
                <w:rFonts w:ascii="宋体" w:hAnsi="宋体" w:cs="宋体"/>
                <w:color w:val="000000"/>
                <w:kern w:val="0"/>
                <w:szCs w:val="21"/>
              </w:rPr>
            </w:pPr>
            <w:r>
              <w:rPr>
                <w:rFonts w:hint="eastAsia" w:ascii="宋体" w:hAnsi="宋体" w:cs="宋体"/>
                <w:color w:val="000000"/>
                <w:kern w:val="0"/>
                <w:szCs w:val="21"/>
              </w:rPr>
              <w:t>1.年末城镇登记失业率≤3.2%，得5分；</w:t>
            </w:r>
          </w:p>
          <w:p>
            <w:pPr>
              <w:widowControl/>
              <w:jc w:val="left"/>
              <w:rPr>
                <w:rFonts w:ascii="宋体" w:hAnsi="宋体" w:cs="宋体"/>
                <w:color w:val="000000"/>
                <w:kern w:val="0"/>
                <w:szCs w:val="21"/>
              </w:rPr>
            </w:pPr>
            <w:r>
              <w:rPr>
                <w:rFonts w:hint="eastAsia" w:ascii="宋体" w:hAnsi="宋体" w:cs="宋体"/>
                <w:color w:val="000000"/>
                <w:kern w:val="0"/>
                <w:szCs w:val="21"/>
              </w:rPr>
              <w:t>2.当年末城镇登记失业率≥3.2%时，每超出0.1%（不足0.1%按0.1%计算），扣一分，扣完为止。</w:t>
            </w:r>
          </w:p>
        </w:tc>
        <w:tc>
          <w:tcPr>
            <w:tcW w:w="709" w:type="dxa"/>
            <w:shd w:val="clear" w:color="000000" w:fill="FFFFFF"/>
            <w:vAlign w:val="center"/>
          </w:tcPr>
          <w:p>
            <w:pPr>
              <w:widowControl/>
              <w:jc w:val="center"/>
              <w:rPr>
                <w:rFonts w:ascii="宋体" w:hAnsi="宋体" w:cs="宋体"/>
                <w:color w:val="000000"/>
                <w:kern w:val="0"/>
                <w:szCs w:val="21"/>
              </w:rPr>
            </w:pPr>
            <w:r>
              <w:rPr>
                <w:rFonts w:ascii="宋体" w:hAnsi="宋体"/>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70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1134"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因就业问题引发重大群体性事件</w:t>
            </w:r>
          </w:p>
          <w:p>
            <w:pPr>
              <w:widowControl/>
              <w:jc w:val="center"/>
              <w:rPr>
                <w:rFonts w:ascii="宋体" w:hAnsi="宋体" w:cs="宋体"/>
                <w:color w:val="000000"/>
                <w:kern w:val="0"/>
                <w:szCs w:val="21"/>
              </w:rPr>
            </w:pPr>
            <w:r>
              <w:rPr>
                <w:rFonts w:hint="eastAsia" w:ascii="宋体" w:hAnsi="宋体" w:cs="宋体"/>
                <w:color w:val="000000"/>
                <w:kern w:val="0"/>
                <w:szCs w:val="21"/>
              </w:rPr>
              <w:t>（3分）</w:t>
            </w:r>
          </w:p>
        </w:tc>
        <w:tc>
          <w:tcPr>
            <w:tcW w:w="198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项目的实施是否有利于解决稳定区域就业。</w:t>
            </w:r>
          </w:p>
        </w:tc>
        <w:tc>
          <w:tcPr>
            <w:tcW w:w="4693" w:type="dxa"/>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0-1法，总分3分。</w:t>
            </w:r>
          </w:p>
          <w:p>
            <w:pPr>
              <w:widowControl/>
              <w:jc w:val="left"/>
              <w:rPr>
                <w:rFonts w:ascii="宋体" w:hAnsi="宋体" w:cs="宋体"/>
                <w:color w:val="000000"/>
                <w:kern w:val="0"/>
                <w:szCs w:val="21"/>
              </w:rPr>
            </w:pPr>
            <w:r>
              <w:rPr>
                <w:rFonts w:hint="eastAsia" w:ascii="宋体" w:hAnsi="宋体" w:cs="宋体"/>
                <w:color w:val="000000"/>
                <w:kern w:val="0"/>
                <w:szCs w:val="21"/>
              </w:rPr>
              <w:t>1.全年未发生因就业问题引发的重大群体性事件，得3分；</w:t>
            </w:r>
          </w:p>
          <w:p>
            <w:pPr>
              <w:widowControl/>
              <w:jc w:val="left"/>
              <w:rPr>
                <w:rFonts w:ascii="宋体" w:hAnsi="宋体" w:cs="宋体"/>
                <w:color w:val="000000"/>
                <w:kern w:val="0"/>
                <w:szCs w:val="21"/>
              </w:rPr>
            </w:pPr>
            <w:r>
              <w:rPr>
                <w:rFonts w:hint="eastAsia" w:ascii="宋体" w:hAnsi="宋体" w:cs="宋体"/>
                <w:color w:val="000000"/>
                <w:kern w:val="0"/>
                <w:szCs w:val="21"/>
              </w:rPr>
              <w:t>2.全年发生了因就业问题引发的重大群体性事件，得0分。</w:t>
            </w:r>
          </w:p>
        </w:tc>
        <w:tc>
          <w:tcPr>
            <w:tcW w:w="709" w:type="dxa"/>
            <w:shd w:val="clear" w:color="000000" w:fill="FFFFFF"/>
            <w:vAlign w:val="center"/>
          </w:tcPr>
          <w:p>
            <w:pPr>
              <w:widowControl/>
              <w:jc w:val="center"/>
              <w:rPr>
                <w:rFonts w:ascii="宋体" w:hAnsi="宋体"/>
                <w:color w:val="000000"/>
                <w:szCs w:val="21"/>
              </w:rPr>
            </w:pPr>
            <w:r>
              <w:rPr>
                <w:rFonts w:hint="eastAsia" w:ascii="宋体" w:hAnsi="宋体"/>
                <w:color w:val="000000"/>
                <w:szCs w:val="21"/>
              </w:rPr>
              <w:t>3</w:t>
            </w:r>
            <w:r>
              <w:rPr>
                <w:rFonts w:ascii="宋体" w:hAnsi="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709" w:type="dxa"/>
            <w:vMerge w:val="continue"/>
            <w:vAlign w:val="center"/>
          </w:tcPr>
          <w:p>
            <w:pPr>
              <w:widowControl/>
              <w:jc w:val="left"/>
              <w:rPr>
                <w:rFonts w:ascii="宋体" w:hAnsi="宋体" w:cs="宋体"/>
                <w:color w:val="000000"/>
                <w:kern w:val="0"/>
                <w:szCs w:val="21"/>
              </w:rPr>
            </w:pPr>
          </w:p>
        </w:tc>
        <w:tc>
          <w:tcPr>
            <w:tcW w:w="1134" w:type="dxa"/>
            <w:vMerge w:val="restart"/>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服务对象满意度（10分）</w:t>
            </w:r>
          </w:p>
        </w:tc>
        <w:tc>
          <w:tcPr>
            <w:tcW w:w="1134"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公共就业服务满意度</w:t>
            </w:r>
          </w:p>
          <w:p>
            <w:pPr>
              <w:widowControl/>
              <w:jc w:val="center"/>
              <w:rPr>
                <w:rFonts w:ascii="宋体" w:hAnsi="宋体" w:cs="宋体"/>
                <w:color w:val="000000"/>
                <w:kern w:val="0"/>
                <w:szCs w:val="21"/>
              </w:rPr>
            </w:pPr>
            <w:r>
              <w:rPr>
                <w:rFonts w:hint="eastAsia" w:ascii="宋体" w:hAnsi="宋体" w:cs="宋体"/>
                <w:color w:val="000000"/>
                <w:kern w:val="0"/>
                <w:szCs w:val="21"/>
              </w:rPr>
              <w:t>（7分）</w:t>
            </w:r>
          </w:p>
        </w:tc>
        <w:tc>
          <w:tcPr>
            <w:tcW w:w="1980" w:type="dxa"/>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考察补贴对象对项目实施效果的满意程度。</w:t>
            </w:r>
          </w:p>
        </w:tc>
        <w:tc>
          <w:tcPr>
            <w:tcW w:w="4693" w:type="dxa"/>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公式计分法，总分7分。</w:t>
            </w:r>
          </w:p>
          <w:p>
            <w:pPr>
              <w:widowControl/>
              <w:jc w:val="left"/>
              <w:rPr>
                <w:rFonts w:ascii="宋体" w:hAnsi="宋体" w:cs="宋体"/>
                <w:color w:val="000000"/>
                <w:kern w:val="0"/>
                <w:szCs w:val="21"/>
              </w:rPr>
            </w:pPr>
            <w:r>
              <w:rPr>
                <w:rFonts w:hint="eastAsia" w:ascii="宋体" w:hAnsi="宋体" w:cs="宋体"/>
                <w:color w:val="000000"/>
                <w:kern w:val="0"/>
                <w:szCs w:val="21"/>
              </w:rPr>
              <w:t>1.当公共就业服务满意度≥95%时，得分7分；</w:t>
            </w:r>
          </w:p>
          <w:p>
            <w:pPr>
              <w:widowControl/>
              <w:jc w:val="left"/>
              <w:rPr>
                <w:rFonts w:ascii="宋体" w:hAnsi="宋体" w:cs="宋体"/>
                <w:color w:val="000000"/>
                <w:kern w:val="0"/>
                <w:szCs w:val="21"/>
              </w:rPr>
            </w:pPr>
            <w:r>
              <w:rPr>
                <w:rFonts w:hint="eastAsia" w:ascii="宋体" w:hAnsi="宋体" w:cs="宋体"/>
                <w:color w:val="000000"/>
                <w:kern w:val="0"/>
                <w:szCs w:val="21"/>
              </w:rPr>
              <w:t>2.当60%≤公共就业服务满意度＜95%时，以95%为基础，满意度每减少1%（不足1%按1%计算），扣0.2分；</w:t>
            </w:r>
          </w:p>
          <w:p>
            <w:pPr>
              <w:widowControl/>
              <w:jc w:val="left"/>
              <w:rPr>
                <w:rFonts w:ascii="宋体" w:hAnsi="宋体" w:cs="宋体"/>
                <w:color w:val="000000"/>
                <w:kern w:val="0"/>
                <w:szCs w:val="21"/>
              </w:rPr>
            </w:pPr>
            <w:r>
              <w:rPr>
                <w:rFonts w:hint="eastAsia" w:ascii="宋体" w:hAnsi="宋体" w:cs="宋体"/>
                <w:color w:val="000000"/>
                <w:kern w:val="0"/>
                <w:szCs w:val="21"/>
              </w:rPr>
              <w:t>3.当公共就业服务满意度＜60%时，不得分。</w:t>
            </w:r>
          </w:p>
        </w:tc>
        <w:tc>
          <w:tcPr>
            <w:tcW w:w="709" w:type="dxa"/>
            <w:shd w:val="clear" w:color="000000" w:fill="FFFFFF"/>
            <w:vAlign w:val="center"/>
          </w:tcPr>
          <w:p>
            <w:pPr>
              <w:widowControl/>
              <w:jc w:val="center"/>
              <w:rPr>
                <w:rFonts w:ascii="宋体" w:hAnsi="宋体" w:cs="宋体"/>
                <w:color w:val="000000"/>
                <w:kern w:val="0"/>
                <w:szCs w:val="21"/>
              </w:rPr>
            </w:pPr>
            <w:r>
              <w:rPr>
                <w:rFonts w:ascii="宋体" w:hAnsi="宋体"/>
                <w:color w:val="000000"/>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09"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1134" w:type="dxa"/>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就业补助经办服务满意度</w:t>
            </w:r>
          </w:p>
          <w:p>
            <w:pPr>
              <w:widowControl/>
              <w:jc w:val="center"/>
              <w:rPr>
                <w:rFonts w:ascii="宋体" w:hAnsi="宋体" w:cs="宋体"/>
                <w:color w:val="000000"/>
                <w:kern w:val="0"/>
                <w:szCs w:val="21"/>
              </w:rPr>
            </w:pPr>
            <w:r>
              <w:rPr>
                <w:rFonts w:hint="eastAsia" w:ascii="宋体" w:hAnsi="宋体" w:cs="宋体"/>
                <w:color w:val="000000"/>
                <w:kern w:val="0"/>
                <w:szCs w:val="21"/>
              </w:rPr>
              <w:t>（3分）</w:t>
            </w:r>
          </w:p>
        </w:tc>
        <w:tc>
          <w:tcPr>
            <w:tcW w:w="1980" w:type="dxa"/>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考察补贴对象对补贴申报过程中工作人员服务的满意程度。</w:t>
            </w:r>
          </w:p>
        </w:tc>
        <w:tc>
          <w:tcPr>
            <w:tcW w:w="4693" w:type="dxa"/>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公式计分法，总分7分。</w:t>
            </w:r>
          </w:p>
          <w:p>
            <w:pPr>
              <w:widowControl/>
              <w:jc w:val="left"/>
              <w:rPr>
                <w:rFonts w:ascii="宋体" w:hAnsi="宋体" w:cs="宋体"/>
                <w:color w:val="000000"/>
                <w:kern w:val="0"/>
                <w:szCs w:val="21"/>
              </w:rPr>
            </w:pPr>
            <w:r>
              <w:rPr>
                <w:rFonts w:hint="eastAsia" w:ascii="宋体" w:hAnsi="宋体" w:cs="宋体"/>
                <w:color w:val="000000"/>
                <w:kern w:val="0"/>
                <w:szCs w:val="21"/>
              </w:rPr>
              <w:t>1.当就业补助经办服务满意度≥95%时，得分3分；</w:t>
            </w:r>
          </w:p>
          <w:p>
            <w:pPr>
              <w:widowControl/>
              <w:jc w:val="left"/>
              <w:rPr>
                <w:rFonts w:ascii="宋体" w:hAnsi="宋体" w:cs="宋体"/>
                <w:color w:val="000000"/>
                <w:kern w:val="0"/>
                <w:szCs w:val="21"/>
              </w:rPr>
            </w:pPr>
            <w:r>
              <w:rPr>
                <w:rFonts w:hint="eastAsia" w:ascii="宋体" w:hAnsi="宋体" w:cs="宋体"/>
                <w:color w:val="000000"/>
                <w:kern w:val="0"/>
                <w:szCs w:val="21"/>
              </w:rPr>
              <w:t>2.当60%≤就业补助经办服务满意度＜95%时，以95%为基础，满意度每减少1%（不足1%按1%计算），扣0.1分；；</w:t>
            </w:r>
          </w:p>
          <w:p>
            <w:pPr>
              <w:widowControl/>
              <w:jc w:val="left"/>
              <w:rPr>
                <w:rFonts w:ascii="宋体" w:hAnsi="宋体" w:cs="宋体"/>
                <w:color w:val="000000"/>
                <w:kern w:val="0"/>
                <w:szCs w:val="21"/>
              </w:rPr>
            </w:pPr>
            <w:r>
              <w:rPr>
                <w:rFonts w:hint="eastAsia" w:ascii="宋体" w:hAnsi="宋体" w:cs="宋体"/>
                <w:color w:val="000000"/>
                <w:kern w:val="0"/>
                <w:szCs w:val="21"/>
              </w:rPr>
              <w:t>3.当就业补助经办服务满意度＜60%时，不得分。</w:t>
            </w:r>
          </w:p>
        </w:tc>
        <w:tc>
          <w:tcPr>
            <w:tcW w:w="709" w:type="dxa"/>
            <w:shd w:val="clear" w:color="000000" w:fill="FFFFFF"/>
            <w:vAlign w:val="center"/>
          </w:tcPr>
          <w:p>
            <w:pPr>
              <w:widowControl/>
              <w:jc w:val="center"/>
              <w:rPr>
                <w:rFonts w:ascii="宋体" w:hAnsi="宋体" w:cs="宋体"/>
                <w:color w:val="000000"/>
                <w:kern w:val="0"/>
                <w:szCs w:val="21"/>
              </w:rPr>
            </w:pPr>
            <w:r>
              <w:rPr>
                <w:rFonts w:hint="eastAsia" w:ascii="宋体" w:hAnsi="宋体"/>
                <w:color w:val="000000"/>
                <w:szCs w:val="21"/>
              </w:rPr>
              <w:t>2</w:t>
            </w:r>
            <w:r>
              <w:rPr>
                <w:rFonts w:ascii="宋体" w:hAnsi="宋体"/>
                <w:color w:val="000000"/>
                <w:szCs w:val="21"/>
              </w:rPr>
              <w:t>.2</w:t>
            </w:r>
          </w:p>
        </w:tc>
      </w:tr>
    </w:tbl>
    <w:p>
      <w:pPr>
        <w:jc w:val="center"/>
        <w:rPr>
          <w:rFonts w:ascii="方正小标宋简体" w:eastAsia="方正小标宋简体"/>
          <w:sz w:val="36"/>
          <w:szCs w:val="36"/>
        </w:rPr>
      </w:pPr>
    </w:p>
    <w:p>
      <w:pPr>
        <w:widowControl/>
        <w:jc w:val="left"/>
        <w:rPr>
          <w:rFonts w:ascii="方正小标宋简体" w:eastAsia="方正小标宋简体"/>
          <w:sz w:val="36"/>
          <w:szCs w:val="36"/>
        </w:rPr>
      </w:pPr>
      <w:r>
        <w:rPr>
          <w:rFonts w:ascii="方正小标宋简体" w:eastAsia="方正小标宋简体"/>
          <w:sz w:val="36"/>
          <w:szCs w:val="36"/>
        </w:rPr>
        <w:br w:type="page"/>
      </w:r>
    </w:p>
    <w:p>
      <w:pPr>
        <w:jc w:val="center"/>
        <w:rPr>
          <w:rFonts w:ascii="方正小标宋简体" w:eastAsia="方正小标宋简体"/>
          <w:sz w:val="36"/>
          <w:szCs w:val="36"/>
        </w:rPr>
      </w:pPr>
      <w:r>
        <w:rPr>
          <w:rFonts w:hint="eastAsia" w:ascii="方正小标宋简体" w:eastAsia="方正小标宋简体"/>
          <w:sz w:val="36"/>
          <w:szCs w:val="36"/>
        </w:rPr>
        <w:t>武汉市人力资源和社会保障局</w:t>
      </w:r>
    </w:p>
    <w:p>
      <w:pPr>
        <w:jc w:val="center"/>
        <w:rPr>
          <w:rFonts w:ascii="方正小标宋简体" w:eastAsia="方正小标宋简体"/>
          <w:sz w:val="36"/>
          <w:szCs w:val="36"/>
        </w:rPr>
      </w:pPr>
      <w:r>
        <w:rPr>
          <w:rFonts w:hint="eastAsia" w:ascii="方正小标宋简体" w:eastAsia="方正小标宋简体"/>
          <w:sz w:val="36"/>
          <w:szCs w:val="36"/>
        </w:rPr>
        <w:t>2</w:t>
      </w:r>
      <w:r>
        <w:rPr>
          <w:rFonts w:ascii="方正小标宋简体" w:eastAsia="方正小标宋简体"/>
          <w:sz w:val="36"/>
          <w:szCs w:val="36"/>
        </w:rPr>
        <w:t>020</w:t>
      </w:r>
      <w:r>
        <w:rPr>
          <w:rFonts w:hint="eastAsia" w:ascii="方正小标宋简体" w:eastAsia="方正小标宋简体"/>
          <w:sz w:val="36"/>
          <w:szCs w:val="36"/>
        </w:rPr>
        <w:t>年就业补助资金项目绩效评价佐证材料</w:t>
      </w:r>
    </w:p>
    <w:p>
      <w:pPr>
        <w:pStyle w:val="2"/>
        <w:spacing w:before="312"/>
        <w:ind w:firstLine="640"/>
      </w:pPr>
      <w:r>
        <w:rPr>
          <w:rFonts w:hint="eastAsia"/>
        </w:rPr>
        <w:t>一、基本情况</w:t>
      </w:r>
    </w:p>
    <w:p>
      <w:pPr>
        <w:pStyle w:val="3"/>
        <w:ind w:firstLine="640"/>
      </w:pPr>
      <w:r>
        <w:rPr>
          <w:rFonts w:hint="eastAsia"/>
        </w:rPr>
        <w:t>（一）项目背景</w:t>
      </w:r>
    </w:p>
    <w:p>
      <w:pPr>
        <w:widowControl/>
        <w:ind w:firstLine="640" w:firstLineChars="200"/>
        <w:rPr>
          <w:rFonts w:ascii="仿宋" w:hAnsi="仿宋" w:eastAsia="仿宋"/>
          <w:sz w:val="32"/>
          <w:szCs w:val="32"/>
        </w:rPr>
      </w:pPr>
      <w:r>
        <w:rPr>
          <w:rFonts w:hint="eastAsia" w:ascii="仿宋" w:hAnsi="仿宋" w:eastAsia="仿宋"/>
          <w:sz w:val="32"/>
          <w:szCs w:val="32"/>
        </w:rPr>
        <w:t>就业是民生之本，对经济发展、社会稳定产生重要影响。为促进就业形势向好向上发展，湖北省人民代表大会常务委员会根据《中华人民共和国就业促进法</w:t>
      </w:r>
      <w:bookmarkStart w:id="3" w:name="_GoBack"/>
      <w:bookmarkEnd w:id="3"/>
      <w:r>
        <w:rPr>
          <w:rFonts w:hint="eastAsia" w:ascii="仿宋" w:hAnsi="仿宋" w:eastAsia="仿宋"/>
          <w:sz w:val="32"/>
          <w:szCs w:val="32"/>
        </w:rPr>
        <w:t>》制订了《湖北省就业促进条例》（2010年5月27日湖北省人民代表大会常务委员会公告第1</w:t>
      </w:r>
      <w:r>
        <w:rPr>
          <w:rFonts w:ascii="仿宋" w:hAnsi="仿宋" w:eastAsia="仿宋"/>
          <w:sz w:val="32"/>
          <w:szCs w:val="32"/>
        </w:rPr>
        <w:t>07</w:t>
      </w:r>
      <w:r>
        <w:rPr>
          <w:rFonts w:hint="eastAsia" w:ascii="仿宋" w:hAnsi="仿宋" w:eastAsia="仿宋"/>
          <w:sz w:val="32"/>
          <w:szCs w:val="32"/>
        </w:rPr>
        <w:t>号）。在此基础上，湖北省省财政厅、省人力资源和社会保障厅根据《财政部 人力资源社会保障部关于印发〈就业补助资金管理办法〉的通知》（</w:t>
      </w:r>
      <w:r>
        <w:rPr>
          <w:rFonts w:ascii="仿宋" w:hAnsi="仿宋" w:eastAsia="仿宋"/>
          <w:sz w:val="32"/>
          <w:szCs w:val="32"/>
        </w:rPr>
        <w:t>财社〔2017〕16</w:t>
      </w:r>
      <w:r>
        <w:rPr>
          <w:rFonts w:hint="eastAsia" w:ascii="仿宋" w:hAnsi="仿宋" w:eastAsia="仿宋"/>
          <w:sz w:val="32"/>
          <w:szCs w:val="32"/>
        </w:rPr>
        <w:t>）文件精神，制定了《湖北省就业补助资金管理办法》（鄂财社发〔2017〕102号），进一步规范就业补助资金管理，提高资金使用效益。武汉市人力资源和社会保障局“就业补助资金”项目依据上述法律法规、政策办法实施。</w:t>
      </w:r>
    </w:p>
    <w:p>
      <w:pPr>
        <w:pStyle w:val="3"/>
        <w:ind w:firstLine="640"/>
      </w:pPr>
      <w:r>
        <w:rPr>
          <w:rFonts w:hint="eastAsia"/>
        </w:rPr>
        <w:t>（二）绩效目标</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020</w:t>
      </w:r>
      <w:r>
        <w:rPr>
          <w:rFonts w:hint="eastAsia" w:ascii="仿宋" w:hAnsi="仿宋" w:eastAsia="仿宋"/>
          <w:sz w:val="32"/>
          <w:szCs w:val="32"/>
        </w:rPr>
        <w:t>年，武汉市人力资源和社会保障局未针对“就业补助资金”项目编制项目绩效目标，但根据项目工作内容梳理了项目任务清单，项目任务如下：</w:t>
      </w:r>
    </w:p>
    <w:p>
      <w:pPr>
        <w:ind w:firstLine="640" w:firstLineChars="200"/>
        <w:rPr>
          <w:rFonts w:ascii="仿宋" w:hAnsi="仿宋" w:eastAsia="仿宋"/>
          <w:sz w:val="32"/>
          <w:szCs w:val="32"/>
        </w:rPr>
      </w:pPr>
      <w:r>
        <w:rPr>
          <w:rFonts w:hint="eastAsia" w:ascii="仿宋" w:hAnsi="仿宋" w:eastAsia="仿宋"/>
          <w:sz w:val="32"/>
          <w:szCs w:val="32"/>
        </w:rPr>
        <w:t>任务1：完成2</w:t>
      </w:r>
      <w:r>
        <w:rPr>
          <w:rFonts w:ascii="仿宋" w:hAnsi="仿宋" w:eastAsia="仿宋"/>
          <w:sz w:val="32"/>
          <w:szCs w:val="32"/>
        </w:rPr>
        <w:t>020</w:t>
      </w:r>
      <w:r>
        <w:rPr>
          <w:rFonts w:hint="eastAsia" w:ascii="仿宋" w:hAnsi="仿宋" w:eastAsia="仿宋"/>
          <w:sz w:val="32"/>
          <w:szCs w:val="32"/>
        </w:rPr>
        <w:t>年就业补助资金的发放；</w:t>
      </w:r>
    </w:p>
    <w:p>
      <w:pPr>
        <w:ind w:firstLine="640" w:firstLineChars="200"/>
        <w:rPr>
          <w:rFonts w:ascii="仿宋" w:hAnsi="仿宋" w:eastAsia="仿宋"/>
          <w:sz w:val="32"/>
          <w:szCs w:val="32"/>
        </w:rPr>
      </w:pPr>
      <w:r>
        <w:rPr>
          <w:rFonts w:hint="eastAsia" w:ascii="仿宋" w:hAnsi="仿宋" w:eastAsia="仿宋"/>
          <w:sz w:val="32"/>
          <w:szCs w:val="32"/>
        </w:rPr>
        <w:t>任务</w:t>
      </w:r>
      <w:r>
        <w:rPr>
          <w:rFonts w:ascii="仿宋" w:hAnsi="仿宋" w:eastAsia="仿宋"/>
          <w:sz w:val="32"/>
          <w:szCs w:val="32"/>
        </w:rPr>
        <w:t>2</w:t>
      </w:r>
      <w:r>
        <w:rPr>
          <w:rFonts w:hint="eastAsia" w:ascii="仿宋" w:hAnsi="仿宋" w:eastAsia="仿宋"/>
          <w:sz w:val="32"/>
          <w:szCs w:val="32"/>
        </w:rPr>
        <w:t>： 外出农民工人身意外保险应买尽买率达到1</w:t>
      </w:r>
      <w:r>
        <w:rPr>
          <w:rFonts w:ascii="仿宋" w:hAnsi="仿宋" w:eastAsia="仿宋"/>
          <w:sz w:val="32"/>
          <w:szCs w:val="32"/>
        </w:rPr>
        <w:t>00</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任务3：创业学院授牌数量1</w:t>
      </w:r>
      <w:r>
        <w:rPr>
          <w:rFonts w:ascii="仿宋" w:hAnsi="仿宋" w:eastAsia="仿宋"/>
          <w:sz w:val="32"/>
          <w:szCs w:val="32"/>
        </w:rPr>
        <w:t>0</w:t>
      </w:r>
      <w:r>
        <w:rPr>
          <w:rFonts w:hint="eastAsia" w:ascii="仿宋" w:hAnsi="仿宋" w:eastAsia="仿宋"/>
          <w:sz w:val="32"/>
          <w:szCs w:val="32"/>
        </w:rPr>
        <w:t>所；</w:t>
      </w:r>
    </w:p>
    <w:p>
      <w:pPr>
        <w:ind w:firstLine="640" w:firstLineChars="200"/>
        <w:rPr>
          <w:rFonts w:ascii="仿宋" w:hAnsi="仿宋" w:eastAsia="仿宋"/>
          <w:sz w:val="32"/>
          <w:szCs w:val="32"/>
        </w:rPr>
      </w:pPr>
      <w:r>
        <w:rPr>
          <w:rFonts w:hint="eastAsia" w:ascii="仿宋" w:hAnsi="仿宋" w:eastAsia="仿宋"/>
          <w:sz w:val="32"/>
          <w:szCs w:val="32"/>
        </w:rPr>
        <w:t>任务4：国家级世界技能大赛集训基地评选5所；</w:t>
      </w:r>
    </w:p>
    <w:p>
      <w:pPr>
        <w:ind w:firstLine="640" w:firstLineChars="200"/>
        <w:rPr>
          <w:rFonts w:ascii="仿宋" w:hAnsi="仿宋" w:eastAsia="仿宋"/>
          <w:sz w:val="32"/>
          <w:szCs w:val="32"/>
        </w:rPr>
      </w:pPr>
      <w:r>
        <w:rPr>
          <w:rFonts w:hint="eastAsia" w:ascii="仿宋" w:hAnsi="仿宋" w:eastAsia="仿宋"/>
          <w:sz w:val="32"/>
          <w:szCs w:val="32"/>
        </w:rPr>
        <w:t>任务5：促进就业，降低年末城镇登记失业率。</w:t>
      </w:r>
    </w:p>
    <w:p>
      <w:pPr>
        <w:pStyle w:val="3"/>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（三）项目资金分配</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020</w:t>
      </w:r>
      <w:r>
        <w:rPr>
          <w:rFonts w:hint="eastAsia" w:ascii="仿宋" w:hAnsi="仿宋" w:eastAsia="仿宋"/>
          <w:sz w:val="32"/>
          <w:szCs w:val="32"/>
        </w:rPr>
        <w:t>年武汉市人力资源和社会保障局“就业补助资金”支出</w:t>
      </w:r>
      <w:r>
        <w:rPr>
          <w:rFonts w:ascii="仿宋" w:hAnsi="仿宋" w:eastAsia="仿宋"/>
          <w:color w:val="000000" w:themeColor="text1"/>
          <w:sz w:val="32"/>
          <w:szCs w:val="32"/>
          <w14:textFill>
            <w14:solidFill>
              <w14:schemeClr w14:val="tx1"/>
            </w14:solidFill>
          </w14:textFill>
        </w:rPr>
        <w:t>602,259,364.24</w:t>
      </w:r>
      <w:r>
        <w:rPr>
          <w:rFonts w:hint="eastAsia" w:ascii="仿宋" w:hAnsi="仿宋" w:eastAsia="仿宋"/>
          <w:sz w:val="32"/>
          <w:szCs w:val="32"/>
        </w:rPr>
        <w:t>元，主要分为七个大类。项目支持内容和资金分配情况见下表。</w:t>
      </w:r>
    </w:p>
    <w:p>
      <w:pPr>
        <w:spacing w:line="360" w:lineRule="auto"/>
        <w:ind w:firstLine="560" w:firstLineChars="200"/>
        <w:jc w:val="center"/>
        <w:rPr>
          <w:rFonts w:ascii="宋体" w:hAnsi="宋体"/>
          <w:kern w:val="24"/>
          <w:sz w:val="28"/>
          <w:szCs w:val="22"/>
        </w:rPr>
      </w:pPr>
      <w:r>
        <w:rPr>
          <w:rFonts w:hint="eastAsia" w:ascii="宋体" w:hAnsi="宋体"/>
          <w:kern w:val="24"/>
          <w:sz w:val="28"/>
          <w:szCs w:val="22"/>
        </w:rPr>
        <w:t>表</w:t>
      </w:r>
      <w:r>
        <w:rPr>
          <w:rFonts w:ascii="宋体" w:hAnsi="宋体"/>
          <w:kern w:val="24"/>
          <w:sz w:val="28"/>
          <w:szCs w:val="22"/>
        </w:rPr>
        <w:t xml:space="preserve">1 </w:t>
      </w:r>
      <w:r>
        <w:rPr>
          <w:rFonts w:hint="eastAsia" w:ascii="宋体" w:hAnsi="宋体"/>
          <w:kern w:val="24"/>
          <w:sz w:val="28"/>
          <w:szCs w:val="22"/>
        </w:rPr>
        <w:t>项目支持内容和资金分配情况表</w:t>
      </w:r>
    </w:p>
    <w:p>
      <w:pPr>
        <w:spacing w:line="360" w:lineRule="auto"/>
        <w:ind w:firstLine="560" w:firstLineChars="200"/>
        <w:jc w:val="right"/>
        <w:rPr>
          <w:rFonts w:ascii="宋体" w:hAnsi="宋体"/>
          <w:kern w:val="24"/>
          <w:sz w:val="28"/>
          <w:szCs w:val="22"/>
        </w:rPr>
      </w:pPr>
      <w:r>
        <w:rPr>
          <w:rFonts w:hint="eastAsia" w:ascii="宋体" w:hAnsi="宋体"/>
          <w:kern w:val="24"/>
          <w:sz w:val="28"/>
          <w:szCs w:val="22"/>
        </w:rPr>
        <w:t>单位：元</w:t>
      </w:r>
    </w:p>
    <w:tbl>
      <w:tblPr>
        <w:tblStyle w:val="1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812"/>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46" w:type="dxa"/>
            <w:shd w:val="clear" w:color="auto" w:fill="D8D8D8" w:themeFill="background1" w:themeFillShade="D9"/>
            <w:vAlign w:val="center"/>
          </w:tcPr>
          <w:p>
            <w:pPr>
              <w:jc w:val="center"/>
              <w:rPr>
                <w:rFonts w:eastAsia="仿宋"/>
                <w:b/>
                <w:bCs/>
                <w:color w:val="000000" w:themeColor="text1"/>
                <w:sz w:val="20"/>
                <w:szCs w:val="20"/>
                <w14:textFill>
                  <w14:solidFill>
                    <w14:schemeClr w14:val="tx1"/>
                  </w14:solidFill>
                </w14:textFill>
              </w:rPr>
            </w:pPr>
            <w:r>
              <w:rPr>
                <w:rFonts w:eastAsia="仿宋"/>
                <w:b/>
                <w:bCs/>
                <w:color w:val="000000" w:themeColor="text1"/>
                <w:sz w:val="20"/>
                <w:szCs w:val="20"/>
                <w14:textFill>
                  <w14:solidFill>
                    <w14:schemeClr w14:val="tx1"/>
                  </w14:solidFill>
                </w14:textFill>
              </w:rPr>
              <w:t>栏次</w:t>
            </w:r>
          </w:p>
        </w:tc>
        <w:tc>
          <w:tcPr>
            <w:tcW w:w="5812" w:type="dxa"/>
            <w:shd w:val="clear" w:color="auto" w:fill="D8D8D8" w:themeFill="background1" w:themeFillShade="D9"/>
            <w:vAlign w:val="center"/>
          </w:tcPr>
          <w:p>
            <w:pPr>
              <w:jc w:val="center"/>
              <w:rPr>
                <w:rFonts w:eastAsia="仿宋"/>
                <w:b/>
                <w:bCs/>
                <w:color w:val="000000" w:themeColor="text1"/>
                <w:sz w:val="20"/>
                <w:szCs w:val="20"/>
                <w14:textFill>
                  <w14:solidFill>
                    <w14:schemeClr w14:val="tx1"/>
                  </w14:solidFill>
                </w14:textFill>
              </w:rPr>
            </w:pPr>
            <w:r>
              <w:rPr>
                <w:rFonts w:hint="eastAsia" w:eastAsia="仿宋"/>
                <w:b/>
                <w:bCs/>
                <w:color w:val="000000" w:themeColor="text1"/>
                <w:sz w:val="20"/>
                <w:szCs w:val="20"/>
                <w14:textFill>
                  <w14:solidFill>
                    <w14:schemeClr w14:val="tx1"/>
                  </w14:solidFill>
                </w14:textFill>
              </w:rPr>
              <w:t>资金支出方向</w:t>
            </w:r>
          </w:p>
        </w:tc>
        <w:tc>
          <w:tcPr>
            <w:tcW w:w="1842" w:type="dxa"/>
            <w:shd w:val="clear" w:color="auto" w:fill="D8D8D8" w:themeFill="background1" w:themeFillShade="D9"/>
            <w:vAlign w:val="center"/>
          </w:tcPr>
          <w:p>
            <w:pPr>
              <w:jc w:val="center"/>
              <w:rPr>
                <w:rFonts w:eastAsia="仿宋"/>
                <w:b/>
                <w:bCs/>
                <w:color w:val="000000" w:themeColor="text1"/>
                <w:sz w:val="20"/>
                <w:szCs w:val="20"/>
                <w14:textFill>
                  <w14:solidFill>
                    <w14:schemeClr w14:val="tx1"/>
                  </w14:solidFill>
                </w14:textFill>
              </w:rPr>
            </w:pPr>
            <w:r>
              <w:rPr>
                <w:rFonts w:eastAsia="仿宋"/>
                <w:b/>
                <w:bCs/>
                <w:color w:val="000000" w:themeColor="text1"/>
                <w:sz w:val="20"/>
                <w:szCs w:val="20"/>
                <w14:textFill>
                  <w14:solidFill>
                    <w14:schemeClr w14:val="tx1"/>
                  </w14:solidFill>
                </w14:textFill>
              </w:rPr>
              <w:t>资金额度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jc w:val="center"/>
              <w:rPr>
                <w:rFonts w:eastAsia="仿宋"/>
                <w:color w:val="000000" w:themeColor="text1"/>
                <w:sz w:val="20"/>
                <w:szCs w:val="20"/>
                <w14:textFill>
                  <w14:solidFill>
                    <w14:schemeClr w14:val="tx1"/>
                  </w14:solidFill>
                </w14:textFill>
              </w:rPr>
            </w:pPr>
            <w:r>
              <w:rPr>
                <w:rFonts w:eastAsia="仿宋"/>
                <w:color w:val="000000" w:themeColor="text1"/>
                <w:sz w:val="20"/>
                <w:szCs w:val="20"/>
                <w14:textFill>
                  <w14:solidFill>
                    <w14:schemeClr w14:val="tx1"/>
                  </w14:solidFill>
                </w14:textFill>
              </w:rPr>
              <w:t>1</w:t>
            </w:r>
          </w:p>
        </w:tc>
        <w:tc>
          <w:tcPr>
            <w:tcW w:w="5812" w:type="dxa"/>
            <w:vAlign w:val="center"/>
          </w:tcPr>
          <w:p>
            <w:pPr>
              <w:rPr>
                <w:rFonts w:eastAsia="仿宋"/>
                <w:b/>
                <w:bCs/>
                <w:color w:val="000000" w:themeColor="text1"/>
                <w:sz w:val="20"/>
                <w:szCs w:val="20"/>
                <w14:textFill>
                  <w14:solidFill>
                    <w14:schemeClr w14:val="tx1"/>
                  </w14:solidFill>
                </w14:textFill>
              </w:rPr>
            </w:pPr>
            <w:r>
              <w:rPr>
                <w:rFonts w:eastAsia="仿宋"/>
                <w:b/>
                <w:bCs/>
                <w:color w:val="000000" w:themeColor="text1"/>
                <w:sz w:val="20"/>
                <w:szCs w:val="20"/>
                <w14:textFill>
                  <w14:solidFill>
                    <w14:schemeClr w14:val="tx1"/>
                  </w14:solidFill>
                </w14:textFill>
              </w:rPr>
              <w:t>一、社会保险补贴</w:t>
            </w:r>
          </w:p>
        </w:tc>
        <w:tc>
          <w:tcPr>
            <w:tcW w:w="1842" w:type="dxa"/>
            <w:vAlign w:val="center"/>
          </w:tcPr>
          <w:p>
            <w:pPr>
              <w:jc w:val="right"/>
              <w:rPr>
                <w:rFonts w:eastAsia="仿宋"/>
                <w:b/>
                <w:bCs/>
                <w:color w:val="000000" w:themeColor="text1"/>
                <w:sz w:val="20"/>
                <w:szCs w:val="20"/>
                <w14:textFill>
                  <w14:solidFill>
                    <w14:schemeClr w14:val="tx1"/>
                  </w14:solidFill>
                </w14:textFill>
              </w:rPr>
            </w:pPr>
            <w:r>
              <w:rPr>
                <w:rFonts w:eastAsia="仿宋"/>
                <w:b/>
                <w:bCs/>
                <w:color w:val="000000" w:themeColor="text1"/>
                <w:sz w:val="20"/>
                <w:szCs w:val="20"/>
                <w14:textFill>
                  <w14:solidFill>
                    <w14:schemeClr w14:val="tx1"/>
                  </w14:solidFill>
                </w14:textFill>
              </w:rPr>
              <w:t>1,831,905.00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jc w:val="center"/>
              <w:rPr>
                <w:rFonts w:eastAsia="仿宋"/>
                <w:color w:val="000000" w:themeColor="text1"/>
                <w:sz w:val="20"/>
                <w:szCs w:val="20"/>
                <w14:textFill>
                  <w14:solidFill>
                    <w14:schemeClr w14:val="tx1"/>
                  </w14:solidFill>
                </w14:textFill>
              </w:rPr>
            </w:pPr>
            <w:r>
              <w:rPr>
                <w:rFonts w:eastAsia="仿宋"/>
                <w:color w:val="000000" w:themeColor="text1"/>
                <w:sz w:val="20"/>
                <w:szCs w:val="20"/>
                <w14:textFill>
                  <w14:solidFill>
                    <w14:schemeClr w14:val="tx1"/>
                  </w14:solidFill>
                </w14:textFill>
              </w:rPr>
              <w:t>2</w:t>
            </w:r>
          </w:p>
        </w:tc>
        <w:tc>
          <w:tcPr>
            <w:tcW w:w="5812" w:type="dxa"/>
            <w:vAlign w:val="center"/>
          </w:tcPr>
          <w:p>
            <w:pPr>
              <w:rPr>
                <w:rFonts w:eastAsia="仿宋"/>
                <w:b/>
                <w:bCs/>
                <w:color w:val="000000" w:themeColor="text1"/>
                <w:sz w:val="20"/>
                <w:szCs w:val="20"/>
                <w14:textFill>
                  <w14:solidFill>
                    <w14:schemeClr w14:val="tx1"/>
                  </w14:solidFill>
                </w14:textFill>
              </w:rPr>
            </w:pPr>
            <w:r>
              <w:rPr>
                <w:rFonts w:eastAsia="仿宋"/>
                <w:b/>
                <w:bCs/>
                <w:color w:val="000000" w:themeColor="text1"/>
                <w:sz w:val="20"/>
                <w:szCs w:val="20"/>
                <w14:textFill>
                  <w14:solidFill>
                    <w14:schemeClr w14:val="tx1"/>
                  </w14:solidFill>
                </w14:textFill>
              </w:rPr>
              <w:t>二、公益性岗位补贴</w:t>
            </w:r>
          </w:p>
        </w:tc>
        <w:tc>
          <w:tcPr>
            <w:tcW w:w="1842" w:type="dxa"/>
            <w:vAlign w:val="center"/>
          </w:tcPr>
          <w:p>
            <w:pPr>
              <w:jc w:val="right"/>
              <w:rPr>
                <w:rFonts w:eastAsia="仿宋"/>
                <w:b/>
                <w:bCs/>
                <w:color w:val="000000" w:themeColor="text1"/>
                <w:sz w:val="20"/>
                <w:szCs w:val="20"/>
                <w14:textFill>
                  <w14:solidFill>
                    <w14:schemeClr w14:val="tx1"/>
                  </w14:solidFill>
                </w14:textFill>
              </w:rPr>
            </w:pPr>
            <w:r>
              <w:rPr>
                <w:rFonts w:eastAsia="仿宋"/>
                <w:b/>
                <w:bCs/>
                <w:color w:val="000000" w:themeColor="text1"/>
                <w:sz w:val="20"/>
                <w:szCs w:val="20"/>
                <w14:textFill>
                  <w14:solidFill>
                    <w14:schemeClr w14:val="tx1"/>
                  </w14:solidFill>
                </w14:textFill>
              </w:rPr>
              <w:t>10,102,740.00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jc w:val="center"/>
              <w:rPr>
                <w:rFonts w:eastAsia="仿宋"/>
                <w:color w:val="000000" w:themeColor="text1"/>
                <w:sz w:val="20"/>
                <w:szCs w:val="20"/>
                <w14:textFill>
                  <w14:solidFill>
                    <w14:schemeClr w14:val="tx1"/>
                  </w14:solidFill>
                </w14:textFill>
              </w:rPr>
            </w:pPr>
            <w:r>
              <w:rPr>
                <w:rFonts w:eastAsia="仿宋"/>
                <w:color w:val="000000" w:themeColor="text1"/>
                <w:sz w:val="20"/>
                <w:szCs w:val="20"/>
                <w14:textFill>
                  <w14:solidFill>
                    <w14:schemeClr w14:val="tx1"/>
                  </w14:solidFill>
                </w14:textFill>
              </w:rPr>
              <w:t>3</w:t>
            </w:r>
          </w:p>
        </w:tc>
        <w:tc>
          <w:tcPr>
            <w:tcW w:w="5812" w:type="dxa"/>
            <w:vAlign w:val="center"/>
          </w:tcPr>
          <w:p>
            <w:pPr>
              <w:rPr>
                <w:rFonts w:eastAsia="仿宋"/>
                <w:b/>
                <w:bCs/>
                <w:color w:val="000000" w:themeColor="text1"/>
                <w:sz w:val="20"/>
                <w:szCs w:val="20"/>
                <w14:textFill>
                  <w14:solidFill>
                    <w14:schemeClr w14:val="tx1"/>
                  </w14:solidFill>
                </w14:textFill>
              </w:rPr>
            </w:pPr>
            <w:r>
              <w:rPr>
                <w:rFonts w:hint="eastAsia" w:eastAsia="仿宋"/>
                <w:b/>
                <w:bCs/>
                <w:color w:val="000000" w:themeColor="text1"/>
                <w:sz w:val="20"/>
                <w:szCs w:val="20"/>
                <w14:textFill>
                  <w14:solidFill>
                    <w14:schemeClr w14:val="tx1"/>
                  </w14:solidFill>
                </w14:textFill>
              </w:rPr>
              <w:t>三</w:t>
            </w:r>
            <w:r>
              <w:rPr>
                <w:rFonts w:eastAsia="仿宋"/>
                <w:b/>
                <w:bCs/>
                <w:color w:val="000000" w:themeColor="text1"/>
                <w:sz w:val="20"/>
                <w:szCs w:val="20"/>
                <w14:textFill>
                  <w14:solidFill>
                    <w14:schemeClr w14:val="tx1"/>
                  </w14:solidFill>
                </w14:textFill>
              </w:rPr>
              <w:t>、就业见习补贴</w:t>
            </w:r>
          </w:p>
        </w:tc>
        <w:tc>
          <w:tcPr>
            <w:tcW w:w="1842" w:type="dxa"/>
            <w:vAlign w:val="center"/>
          </w:tcPr>
          <w:p>
            <w:pPr>
              <w:jc w:val="right"/>
              <w:rPr>
                <w:rFonts w:eastAsia="仿宋"/>
                <w:b/>
                <w:bCs/>
                <w:color w:val="000000" w:themeColor="text1"/>
                <w:sz w:val="20"/>
                <w:szCs w:val="20"/>
                <w14:textFill>
                  <w14:solidFill>
                    <w14:schemeClr w14:val="tx1"/>
                  </w14:solidFill>
                </w14:textFill>
              </w:rPr>
            </w:pPr>
            <w:r>
              <w:rPr>
                <w:rFonts w:eastAsia="仿宋"/>
                <w:b/>
                <w:bCs/>
                <w:color w:val="000000" w:themeColor="text1"/>
                <w:sz w:val="20"/>
                <w:szCs w:val="20"/>
                <w14:textFill>
                  <w14:solidFill>
                    <w14:schemeClr w14:val="tx1"/>
                  </w14:solidFill>
                </w14:textFill>
              </w:rPr>
              <w:t>7,254,300.00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jc w:val="center"/>
              <w:rPr>
                <w:rFonts w:eastAsia="仿宋"/>
                <w:color w:val="000000" w:themeColor="text1"/>
                <w:sz w:val="20"/>
                <w:szCs w:val="20"/>
                <w14:textFill>
                  <w14:solidFill>
                    <w14:schemeClr w14:val="tx1"/>
                  </w14:solidFill>
                </w14:textFill>
              </w:rPr>
            </w:pPr>
            <w:r>
              <w:rPr>
                <w:rFonts w:eastAsia="仿宋"/>
                <w:color w:val="000000" w:themeColor="text1"/>
                <w:sz w:val="20"/>
                <w:szCs w:val="20"/>
                <w14:textFill>
                  <w14:solidFill>
                    <w14:schemeClr w14:val="tx1"/>
                  </w14:solidFill>
                </w14:textFill>
              </w:rPr>
              <w:t>4</w:t>
            </w:r>
          </w:p>
        </w:tc>
        <w:tc>
          <w:tcPr>
            <w:tcW w:w="5812" w:type="dxa"/>
            <w:vAlign w:val="center"/>
          </w:tcPr>
          <w:p>
            <w:pPr>
              <w:rPr>
                <w:rFonts w:eastAsia="仿宋"/>
                <w:color w:val="000000" w:themeColor="text1"/>
                <w:sz w:val="20"/>
                <w:szCs w:val="20"/>
                <w14:textFill>
                  <w14:solidFill>
                    <w14:schemeClr w14:val="tx1"/>
                  </w14:solidFill>
                </w14:textFill>
              </w:rPr>
            </w:pPr>
            <w:r>
              <w:rPr>
                <w:rFonts w:hint="eastAsia" w:eastAsia="仿宋"/>
                <w:b/>
                <w:bCs/>
                <w:color w:val="000000" w:themeColor="text1"/>
                <w:sz w:val="20"/>
                <w:szCs w:val="20"/>
                <w14:textFill>
                  <w14:solidFill>
                    <w14:schemeClr w14:val="tx1"/>
                  </w14:solidFill>
                </w14:textFill>
              </w:rPr>
              <w:t>四</w:t>
            </w:r>
            <w:r>
              <w:rPr>
                <w:rFonts w:eastAsia="仿宋"/>
                <w:b/>
                <w:bCs/>
                <w:color w:val="000000" w:themeColor="text1"/>
                <w:sz w:val="20"/>
                <w:szCs w:val="20"/>
                <w14:textFill>
                  <w14:solidFill>
                    <w14:schemeClr w14:val="tx1"/>
                  </w14:solidFill>
                </w14:textFill>
              </w:rPr>
              <w:t>、求职创业补贴</w:t>
            </w:r>
          </w:p>
        </w:tc>
        <w:tc>
          <w:tcPr>
            <w:tcW w:w="1842" w:type="dxa"/>
            <w:vAlign w:val="center"/>
          </w:tcPr>
          <w:p>
            <w:pPr>
              <w:jc w:val="right"/>
              <w:rPr>
                <w:rFonts w:eastAsia="仿宋"/>
                <w:b/>
                <w:bCs/>
                <w:color w:val="000000" w:themeColor="text1"/>
                <w:sz w:val="20"/>
                <w:szCs w:val="20"/>
                <w14:textFill>
                  <w14:solidFill>
                    <w14:schemeClr w14:val="tx1"/>
                  </w14:solidFill>
                </w14:textFill>
              </w:rPr>
            </w:pPr>
            <w:r>
              <w:rPr>
                <w:rFonts w:eastAsia="仿宋"/>
                <w:b/>
                <w:bCs/>
                <w:color w:val="000000" w:themeColor="text1"/>
                <w:sz w:val="20"/>
                <w:szCs w:val="20"/>
                <w14:textFill>
                  <w14:solidFill>
                    <w14:schemeClr w14:val="tx1"/>
                  </w14:solidFill>
                </w14:textFill>
              </w:rPr>
              <w:t>467,717,600.00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jc w:val="center"/>
              <w:rPr>
                <w:rFonts w:eastAsia="仿宋"/>
                <w:color w:val="000000" w:themeColor="text1"/>
                <w:sz w:val="20"/>
                <w:szCs w:val="20"/>
                <w14:textFill>
                  <w14:solidFill>
                    <w14:schemeClr w14:val="tx1"/>
                  </w14:solidFill>
                </w14:textFill>
              </w:rPr>
            </w:pPr>
            <w:r>
              <w:rPr>
                <w:rFonts w:hint="eastAsia" w:eastAsia="仿宋"/>
                <w:color w:val="000000" w:themeColor="text1"/>
                <w:sz w:val="20"/>
                <w:szCs w:val="20"/>
                <w14:textFill>
                  <w14:solidFill>
                    <w14:schemeClr w14:val="tx1"/>
                  </w14:solidFill>
                </w14:textFill>
              </w:rPr>
              <w:t>5</w:t>
            </w:r>
          </w:p>
        </w:tc>
        <w:tc>
          <w:tcPr>
            <w:tcW w:w="5812" w:type="dxa"/>
            <w:vAlign w:val="center"/>
          </w:tcPr>
          <w:p>
            <w:pPr>
              <w:rPr>
                <w:rFonts w:eastAsia="仿宋"/>
                <w:b/>
                <w:bCs/>
                <w:color w:val="000000" w:themeColor="text1"/>
                <w:sz w:val="20"/>
                <w:szCs w:val="20"/>
                <w14:textFill>
                  <w14:solidFill>
                    <w14:schemeClr w14:val="tx1"/>
                  </w14:solidFill>
                </w14:textFill>
              </w:rPr>
            </w:pPr>
            <w:r>
              <w:rPr>
                <w:rFonts w:hint="eastAsia"/>
                <w:sz w:val="20"/>
                <w:szCs w:val="20"/>
              </w:rPr>
              <w:t>（一）2020年度第一到十二批高校毕业生一次性求职创业补贴</w:t>
            </w:r>
          </w:p>
        </w:tc>
        <w:tc>
          <w:tcPr>
            <w:tcW w:w="1842" w:type="dxa"/>
            <w:vAlign w:val="center"/>
          </w:tcPr>
          <w:p>
            <w:pPr>
              <w:jc w:val="right"/>
              <w:rPr>
                <w:rFonts w:eastAsia="仿宋"/>
                <w:b/>
                <w:bCs/>
                <w:color w:val="000000" w:themeColor="text1"/>
                <w:sz w:val="20"/>
                <w:szCs w:val="20"/>
                <w14:textFill>
                  <w14:solidFill>
                    <w14:schemeClr w14:val="tx1"/>
                  </w14:solidFill>
                </w14:textFill>
              </w:rPr>
            </w:pPr>
            <w:r>
              <w:rPr>
                <w:rFonts w:hint="eastAsia"/>
                <w:sz w:val="20"/>
                <w:szCs w:val="20"/>
              </w:rPr>
              <w:t>431,977,000.00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jc w:val="center"/>
              <w:rPr>
                <w:rFonts w:eastAsia="仿宋"/>
                <w:color w:val="000000" w:themeColor="text1"/>
                <w:sz w:val="20"/>
                <w:szCs w:val="20"/>
                <w14:textFill>
                  <w14:solidFill>
                    <w14:schemeClr w14:val="tx1"/>
                  </w14:solidFill>
                </w14:textFill>
              </w:rPr>
            </w:pPr>
            <w:r>
              <w:rPr>
                <w:rFonts w:hint="eastAsia" w:eastAsia="仿宋"/>
                <w:color w:val="000000" w:themeColor="text1"/>
                <w:sz w:val="20"/>
                <w:szCs w:val="20"/>
                <w14:textFill>
                  <w14:solidFill>
                    <w14:schemeClr w14:val="tx1"/>
                  </w14:solidFill>
                </w14:textFill>
              </w:rPr>
              <w:t>6</w:t>
            </w:r>
          </w:p>
        </w:tc>
        <w:tc>
          <w:tcPr>
            <w:tcW w:w="5812" w:type="dxa"/>
            <w:vAlign w:val="center"/>
          </w:tcPr>
          <w:p>
            <w:pPr>
              <w:rPr>
                <w:rFonts w:eastAsia="仿宋"/>
                <w:b/>
                <w:bCs/>
                <w:color w:val="000000" w:themeColor="text1"/>
                <w:sz w:val="20"/>
                <w:szCs w:val="20"/>
                <w14:textFill>
                  <w14:solidFill>
                    <w14:schemeClr w14:val="tx1"/>
                  </w14:solidFill>
                </w14:textFill>
              </w:rPr>
            </w:pPr>
            <w:r>
              <w:rPr>
                <w:rFonts w:hint="eastAsia"/>
                <w:sz w:val="20"/>
                <w:szCs w:val="20"/>
              </w:rPr>
              <w:t>（二）2021年度第一到三批大中专毕业生一次性求职创业补贴</w:t>
            </w:r>
          </w:p>
        </w:tc>
        <w:tc>
          <w:tcPr>
            <w:tcW w:w="1842" w:type="dxa"/>
            <w:vAlign w:val="center"/>
          </w:tcPr>
          <w:p>
            <w:pPr>
              <w:jc w:val="right"/>
              <w:rPr>
                <w:rFonts w:eastAsia="仿宋"/>
                <w:b/>
                <w:bCs/>
                <w:color w:val="000000" w:themeColor="text1"/>
                <w:sz w:val="20"/>
                <w:szCs w:val="20"/>
                <w14:textFill>
                  <w14:solidFill>
                    <w14:schemeClr w14:val="tx1"/>
                  </w14:solidFill>
                </w14:textFill>
              </w:rPr>
            </w:pPr>
            <w:r>
              <w:rPr>
                <w:rFonts w:hint="eastAsia"/>
                <w:sz w:val="20"/>
                <w:szCs w:val="20"/>
              </w:rPr>
              <w:t>35,740,600.00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jc w:val="center"/>
              <w:rPr>
                <w:rFonts w:eastAsia="仿宋"/>
                <w:color w:val="000000" w:themeColor="text1"/>
                <w:sz w:val="20"/>
                <w:szCs w:val="20"/>
                <w14:textFill>
                  <w14:solidFill>
                    <w14:schemeClr w14:val="tx1"/>
                  </w14:solidFill>
                </w14:textFill>
              </w:rPr>
            </w:pPr>
            <w:r>
              <w:rPr>
                <w:rFonts w:hint="eastAsia" w:eastAsia="仿宋"/>
                <w:color w:val="000000" w:themeColor="text1"/>
                <w:sz w:val="20"/>
                <w:szCs w:val="20"/>
                <w14:textFill>
                  <w14:solidFill>
                    <w14:schemeClr w14:val="tx1"/>
                  </w14:solidFill>
                </w14:textFill>
              </w:rPr>
              <w:t>7</w:t>
            </w:r>
          </w:p>
        </w:tc>
        <w:tc>
          <w:tcPr>
            <w:tcW w:w="5812" w:type="dxa"/>
            <w:vAlign w:val="center"/>
          </w:tcPr>
          <w:p>
            <w:pPr>
              <w:rPr>
                <w:rFonts w:eastAsia="仿宋"/>
                <w:b/>
                <w:bCs/>
                <w:color w:val="000000" w:themeColor="text1"/>
                <w:sz w:val="20"/>
                <w:szCs w:val="20"/>
                <w14:textFill>
                  <w14:solidFill>
                    <w14:schemeClr w14:val="tx1"/>
                  </w14:solidFill>
                </w14:textFill>
              </w:rPr>
            </w:pPr>
            <w:r>
              <w:rPr>
                <w:rFonts w:hint="eastAsia" w:eastAsia="仿宋"/>
                <w:b/>
                <w:bCs/>
                <w:color w:val="000000" w:themeColor="text1"/>
                <w:sz w:val="20"/>
                <w:szCs w:val="20"/>
                <w14:textFill>
                  <w14:solidFill>
                    <w14:schemeClr w14:val="tx1"/>
                  </w14:solidFill>
                </w14:textFill>
              </w:rPr>
              <w:t>五、就业创业服务补助</w:t>
            </w:r>
          </w:p>
        </w:tc>
        <w:tc>
          <w:tcPr>
            <w:tcW w:w="1842" w:type="dxa"/>
            <w:vAlign w:val="center"/>
          </w:tcPr>
          <w:p>
            <w:pPr>
              <w:jc w:val="right"/>
              <w:rPr>
                <w:rFonts w:eastAsia="仿宋"/>
                <w:b/>
                <w:bCs/>
                <w:color w:val="000000" w:themeColor="text1"/>
                <w:sz w:val="20"/>
                <w:szCs w:val="20"/>
                <w14:textFill>
                  <w14:solidFill>
                    <w14:schemeClr w14:val="tx1"/>
                  </w14:solidFill>
                </w14:textFill>
              </w:rPr>
            </w:pPr>
            <w:r>
              <w:rPr>
                <w:rFonts w:eastAsia="仿宋"/>
                <w:b/>
                <w:bCs/>
                <w:color w:val="000000" w:themeColor="text1"/>
                <w:sz w:val="20"/>
                <w:szCs w:val="20"/>
                <w14:textFill>
                  <w14:solidFill>
                    <w14:schemeClr w14:val="tx1"/>
                  </w14:solidFill>
                </w14:textFill>
              </w:rPr>
              <w:t>28,390,000.00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jc w:val="center"/>
              <w:rPr>
                <w:rFonts w:eastAsia="仿宋"/>
                <w:color w:val="000000" w:themeColor="text1"/>
                <w:sz w:val="20"/>
                <w:szCs w:val="20"/>
                <w14:textFill>
                  <w14:solidFill>
                    <w14:schemeClr w14:val="tx1"/>
                  </w14:solidFill>
                </w14:textFill>
              </w:rPr>
            </w:pPr>
            <w:r>
              <w:rPr>
                <w:rFonts w:hint="eastAsia" w:eastAsia="仿宋"/>
                <w:color w:val="000000" w:themeColor="text1"/>
                <w:sz w:val="20"/>
                <w:szCs w:val="20"/>
                <w14:textFill>
                  <w14:solidFill>
                    <w14:schemeClr w14:val="tx1"/>
                  </w14:solidFill>
                </w14:textFill>
              </w:rPr>
              <w:t>8</w:t>
            </w:r>
          </w:p>
        </w:tc>
        <w:tc>
          <w:tcPr>
            <w:tcW w:w="5812" w:type="dxa"/>
            <w:vAlign w:val="center"/>
          </w:tcPr>
          <w:p>
            <w:pPr>
              <w:rPr>
                <w:rFonts w:eastAsia="仿宋"/>
                <w:b/>
                <w:bCs/>
                <w:color w:val="000000" w:themeColor="text1"/>
                <w:sz w:val="20"/>
                <w:szCs w:val="20"/>
                <w14:textFill>
                  <w14:solidFill>
                    <w14:schemeClr w14:val="tx1"/>
                  </w14:solidFill>
                </w14:textFill>
              </w:rPr>
            </w:pPr>
            <w:r>
              <w:rPr>
                <w:rFonts w:hint="eastAsia"/>
                <w:color w:val="000000"/>
                <w:sz w:val="20"/>
                <w:szCs w:val="20"/>
              </w:rPr>
              <w:t>（一）省人力资源产业园</w:t>
            </w:r>
          </w:p>
        </w:tc>
        <w:tc>
          <w:tcPr>
            <w:tcW w:w="1842" w:type="dxa"/>
            <w:vAlign w:val="center"/>
          </w:tcPr>
          <w:p>
            <w:pPr>
              <w:jc w:val="right"/>
              <w:rPr>
                <w:rFonts w:eastAsia="仿宋"/>
                <w:b/>
                <w:bCs/>
                <w:color w:val="000000" w:themeColor="text1"/>
                <w:sz w:val="20"/>
                <w:szCs w:val="20"/>
                <w14:textFill>
                  <w14:solidFill>
                    <w14:schemeClr w14:val="tx1"/>
                  </w14:solidFill>
                </w14:textFill>
              </w:rPr>
            </w:pPr>
            <w:r>
              <w:rPr>
                <w:rFonts w:hint="eastAsia"/>
                <w:color w:val="000000"/>
                <w:sz w:val="20"/>
                <w:szCs w:val="20"/>
              </w:rPr>
              <w:t>1,000,000.00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jc w:val="center"/>
              <w:rPr>
                <w:rFonts w:eastAsia="仿宋"/>
                <w:color w:val="000000" w:themeColor="text1"/>
                <w:sz w:val="20"/>
                <w:szCs w:val="20"/>
                <w14:textFill>
                  <w14:solidFill>
                    <w14:schemeClr w14:val="tx1"/>
                  </w14:solidFill>
                </w14:textFill>
              </w:rPr>
            </w:pPr>
            <w:r>
              <w:rPr>
                <w:rFonts w:hint="eastAsia" w:eastAsia="仿宋"/>
                <w:color w:val="000000" w:themeColor="text1"/>
                <w:sz w:val="20"/>
                <w:szCs w:val="20"/>
                <w14:textFill>
                  <w14:solidFill>
                    <w14:schemeClr w14:val="tx1"/>
                  </w14:solidFill>
                </w14:textFill>
              </w:rPr>
              <w:t>9</w:t>
            </w:r>
          </w:p>
        </w:tc>
        <w:tc>
          <w:tcPr>
            <w:tcW w:w="5812" w:type="dxa"/>
            <w:vAlign w:val="center"/>
          </w:tcPr>
          <w:p>
            <w:pPr>
              <w:rPr>
                <w:rFonts w:eastAsia="仿宋"/>
                <w:b/>
                <w:bCs/>
                <w:color w:val="000000" w:themeColor="text1"/>
                <w:sz w:val="20"/>
                <w:szCs w:val="20"/>
                <w14:textFill>
                  <w14:solidFill>
                    <w14:schemeClr w14:val="tx1"/>
                  </w14:solidFill>
                </w14:textFill>
              </w:rPr>
            </w:pPr>
            <w:r>
              <w:rPr>
                <w:rFonts w:hint="eastAsia"/>
                <w:color w:val="000000"/>
                <w:sz w:val="20"/>
                <w:szCs w:val="20"/>
              </w:rPr>
              <w:t>（二）国家和省人力资源产业</w:t>
            </w:r>
          </w:p>
        </w:tc>
        <w:tc>
          <w:tcPr>
            <w:tcW w:w="1842" w:type="dxa"/>
            <w:vAlign w:val="center"/>
          </w:tcPr>
          <w:p>
            <w:pPr>
              <w:jc w:val="right"/>
              <w:rPr>
                <w:rFonts w:eastAsia="仿宋"/>
                <w:b/>
                <w:bCs/>
                <w:color w:val="000000" w:themeColor="text1"/>
                <w:sz w:val="20"/>
                <w:szCs w:val="20"/>
                <w14:textFill>
                  <w14:solidFill>
                    <w14:schemeClr w14:val="tx1"/>
                  </w14:solidFill>
                </w14:textFill>
              </w:rPr>
            </w:pPr>
            <w:r>
              <w:rPr>
                <w:rFonts w:hint="eastAsia"/>
                <w:color w:val="000000"/>
                <w:sz w:val="20"/>
                <w:szCs w:val="20"/>
              </w:rPr>
              <w:t>4,400,000.00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jc w:val="center"/>
              <w:rPr>
                <w:rFonts w:eastAsia="仿宋"/>
                <w:color w:val="000000" w:themeColor="text1"/>
                <w:sz w:val="20"/>
                <w:szCs w:val="20"/>
                <w14:textFill>
                  <w14:solidFill>
                    <w14:schemeClr w14:val="tx1"/>
                  </w14:solidFill>
                </w14:textFill>
              </w:rPr>
            </w:pPr>
            <w:r>
              <w:rPr>
                <w:rFonts w:hint="eastAsia" w:eastAsia="仿宋"/>
                <w:color w:val="000000" w:themeColor="text1"/>
                <w:sz w:val="20"/>
                <w:szCs w:val="20"/>
                <w14:textFill>
                  <w14:solidFill>
                    <w14:schemeClr w14:val="tx1"/>
                  </w14:solidFill>
                </w14:textFill>
              </w:rPr>
              <w:t>1</w:t>
            </w:r>
            <w:r>
              <w:rPr>
                <w:rFonts w:eastAsia="仿宋"/>
                <w:color w:val="000000" w:themeColor="text1"/>
                <w:sz w:val="20"/>
                <w:szCs w:val="20"/>
                <w14:textFill>
                  <w14:solidFill>
                    <w14:schemeClr w14:val="tx1"/>
                  </w14:solidFill>
                </w14:textFill>
              </w:rPr>
              <w:t>0</w:t>
            </w:r>
          </w:p>
        </w:tc>
        <w:tc>
          <w:tcPr>
            <w:tcW w:w="5812" w:type="dxa"/>
            <w:vAlign w:val="center"/>
          </w:tcPr>
          <w:p>
            <w:pPr>
              <w:rPr>
                <w:rFonts w:eastAsia="仿宋"/>
                <w:b/>
                <w:bCs/>
                <w:color w:val="000000" w:themeColor="text1"/>
                <w:sz w:val="20"/>
                <w:szCs w:val="20"/>
                <w14:textFill>
                  <w14:solidFill>
                    <w14:schemeClr w14:val="tx1"/>
                  </w14:solidFill>
                </w14:textFill>
              </w:rPr>
            </w:pPr>
            <w:r>
              <w:rPr>
                <w:rFonts w:hint="eastAsia"/>
                <w:color w:val="000000"/>
                <w:sz w:val="20"/>
                <w:szCs w:val="20"/>
              </w:rPr>
              <w:t>（三）2019年武汉大学生创业学院创业培训补贴资金</w:t>
            </w:r>
          </w:p>
        </w:tc>
        <w:tc>
          <w:tcPr>
            <w:tcW w:w="1842" w:type="dxa"/>
            <w:vAlign w:val="center"/>
          </w:tcPr>
          <w:p>
            <w:pPr>
              <w:jc w:val="right"/>
              <w:rPr>
                <w:rFonts w:eastAsia="仿宋"/>
                <w:b/>
                <w:bCs/>
                <w:color w:val="000000" w:themeColor="text1"/>
                <w:sz w:val="20"/>
                <w:szCs w:val="20"/>
                <w14:textFill>
                  <w14:solidFill>
                    <w14:schemeClr w14:val="tx1"/>
                  </w14:solidFill>
                </w14:textFill>
              </w:rPr>
            </w:pPr>
            <w:r>
              <w:rPr>
                <w:rFonts w:hint="eastAsia"/>
                <w:color w:val="000000"/>
                <w:sz w:val="20"/>
                <w:szCs w:val="20"/>
              </w:rPr>
              <w:t>2,330,000.00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jc w:val="center"/>
              <w:rPr>
                <w:rFonts w:eastAsia="仿宋"/>
                <w:color w:val="000000" w:themeColor="text1"/>
                <w:sz w:val="20"/>
                <w:szCs w:val="20"/>
                <w14:textFill>
                  <w14:solidFill>
                    <w14:schemeClr w14:val="tx1"/>
                  </w14:solidFill>
                </w14:textFill>
              </w:rPr>
            </w:pPr>
            <w:r>
              <w:rPr>
                <w:rFonts w:hint="eastAsia" w:eastAsia="仿宋"/>
                <w:color w:val="000000" w:themeColor="text1"/>
                <w:sz w:val="20"/>
                <w:szCs w:val="20"/>
                <w14:textFill>
                  <w14:solidFill>
                    <w14:schemeClr w14:val="tx1"/>
                  </w14:solidFill>
                </w14:textFill>
              </w:rPr>
              <w:t>1</w:t>
            </w:r>
            <w:r>
              <w:rPr>
                <w:rFonts w:eastAsia="仿宋"/>
                <w:color w:val="000000" w:themeColor="text1"/>
                <w:sz w:val="20"/>
                <w:szCs w:val="20"/>
                <w14:textFill>
                  <w14:solidFill>
                    <w14:schemeClr w14:val="tx1"/>
                  </w14:solidFill>
                </w14:textFill>
              </w:rPr>
              <w:t>1</w:t>
            </w:r>
          </w:p>
        </w:tc>
        <w:tc>
          <w:tcPr>
            <w:tcW w:w="5812" w:type="dxa"/>
            <w:vAlign w:val="center"/>
          </w:tcPr>
          <w:p>
            <w:pPr>
              <w:rPr>
                <w:rFonts w:eastAsia="仿宋"/>
                <w:b/>
                <w:bCs/>
                <w:color w:val="000000" w:themeColor="text1"/>
                <w:sz w:val="20"/>
                <w:szCs w:val="20"/>
                <w14:textFill>
                  <w14:solidFill>
                    <w14:schemeClr w14:val="tx1"/>
                  </w14:solidFill>
                </w14:textFill>
              </w:rPr>
            </w:pPr>
            <w:r>
              <w:rPr>
                <w:rFonts w:hint="eastAsia"/>
                <w:color w:val="000000"/>
                <w:sz w:val="20"/>
                <w:szCs w:val="20"/>
              </w:rPr>
              <w:t>（四）2020年市人力资源服务业奖补资金</w:t>
            </w:r>
          </w:p>
        </w:tc>
        <w:tc>
          <w:tcPr>
            <w:tcW w:w="1842" w:type="dxa"/>
            <w:vAlign w:val="center"/>
          </w:tcPr>
          <w:p>
            <w:pPr>
              <w:jc w:val="right"/>
              <w:rPr>
                <w:rFonts w:eastAsia="仿宋"/>
                <w:b/>
                <w:bCs/>
                <w:color w:val="000000" w:themeColor="text1"/>
                <w:sz w:val="20"/>
                <w:szCs w:val="20"/>
                <w14:textFill>
                  <w14:solidFill>
                    <w14:schemeClr w14:val="tx1"/>
                  </w14:solidFill>
                </w14:textFill>
              </w:rPr>
            </w:pPr>
            <w:r>
              <w:rPr>
                <w:rFonts w:hint="eastAsia"/>
                <w:color w:val="000000"/>
                <w:sz w:val="20"/>
                <w:szCs w:val="20"/>
              </w:rPr>
              <w:t>17,060,000.00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jc w:val="center"/>
              <w:rPr>
                <w:rFonts w:eastAsia="仿宋"/>
                <w:color w:val="000000" w:themeColor="text1"/>
                <w:sz w:val="20"/>
                <w:szCs w:val="20"/>
                <w14:textFill>
                  <w14:solidFill>
                    <w14:schemeClr w14:val="tx1"/>
                  </w14:solidFill>
                </w14:textFill>
              </w:rPr>
            </w:pPr>
            <w:r>
              <w:rPr>
                <w:rFonts w:hint="eastAsia" w:eastAsia="仿宋"/>
                <w:color w:val="000000" w:themeColor="text1"/>
                <w:sz w:val="20"/>
                <w:szCs w:val="20"/>
                <w14:textFill>
                  <w14:solidFill>
                    <w14:schemeClr w14:val="tx1"/>
                  </w14:solidFill>
                </w14:textFill>
              </w:rPr>
              <w:t>1</w:t>
            </w:r>
            <w:r>
              <w:rPr>
                <w:rFonts w:eastAsia="仿宋"/>
                <w:color w:val="000000" w:themeColor="text1"/>
                <w:sz w:val="20"/>
                <w:szCs w:val="20"/>
                <w14:textFill>
                  <w14:solidFill>
                    <w14:schemeClr w14:val="tx1"/>
                  </w14:solidFill>
                </w14:textFill>
              </w:rPr>
              <w:t>2</w:t>
            </w:r>
          </w:p>
        </w:tc>
        <w:tc>
          <w:tcPr>
            <w:tcW w:w="5812" w:type="dxa"/>
            <w:vAlign w:val="center"/>
          </w:tcPr>
          <w:p>
            <w:pPr>
              <w:rPr>
                <w:rFonts w:eastAsia="仿宋"/>
                <w:b/>
                <w:bCs/>
                <w:color w:val="000000" w:themeColor="text1"/>
                <w:sz w:val="20"/>
                <w:szCs w:val="20"/>
                <w14:textFill>
                  <w14:solidFill>
                    <w14:schemeClr w14:val="tx1"/>
                  </w14:solidFill>
                </w14:textFill>
              </w:rPr>
            </w:pPr>
            <w:r>
              <w:rPr>
                <w:rFonts w:hint="eastAsia"/>
                <w:color w:val="000000"/>
                <w:sz w:val="20"/>
                <w:szCs w:val="20"/>
              </w:rPr>
              <w:t>（五）2019年省返乡创业项目</w:t>
            </w:r>
          </w:p>
        </w:tc>
        <w:tc>
          <w:tcPr>
            <w:tcW w:w="1842" w:type="dxa"/>
            <w:vAlign w:val="center"/>
          </w:tcPr>
          <w:p>
            <w:pPr>
              <w:jc w:val="right"/>
              <w:rPr>
                <w:rFonts w:eastAsia="仿宋"/>
                <w:b/>
                <w:bCs/>
                <w:color w:val="000000" w:themeColor="text1"/>
                <w:sz w:val="20"/>
                <w:szCs w:val="20"/>
                <w14:textFill>
                  <w14:solidFill>
                    <w14:schemeClr w14:val="tx1"/>
                  </w14:solidFill>
                </w14:textFill>
              </w:rPr>
            </w:pPr>
            <w:r>
              <w:rPr>
                <w:rFonts w:hint="eastAsia"/>
                <w:color w:val="000000"/>
                <w:sz w:val="20"/>
                <w:szCs w:val="20"/>
              </w:rPr>
              <w:t>1,600,000.00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jc w:val="center"/>
              <w:rPr>
                <w:rFonts w:eastAsia="仿宋"/>
                <w:color w:val="000000" w:themeColor="text1"/>
                <w:sz w:val="20"/>
                <w:szCs w:val="20"/>
                <w14:textFill>
                  <w14:solidFill>
                    <w14:schemeClr w14:val="tx1"/>
                  </w14:solidFill>
                </w14:textFill>
              </w:rPr>
            </w:pPr>
            <w:r>
              <w:rPr>
                <w:rFonts w:hint="eastAsia" w:eastAsia="仿宋"/>
                <w:color w:val="000000" w:themeColor="text1"/>
                <w:sz w:val="20"/>
                <w:szCs w:val="20"/>
                <w14:textFill>
                  <w14:solidFill>
                    <w14:schemeClr w14:val="tx1"/>
                  </w14:solidFill>
                </w14:textFill>
              </w:rPr>
              <w:t>1</w:t>
            </w:r>
            <w:r>
              <w:rPr>
                <w:rFonts w:eastAsia="仿宋"/>
                <w:color w:val="000000" w:themeColor="text1"/>
                <w:sz w:val="20"/>
                <w:szCs w:val="20"/>
                <w14:textFill>
                  <w14:solidFill>
                    <w14:schemeClr w14:val="tx1"/>
                  </w14:solidFill>
                </w14:textFill>
              </w:rPr>
              <w:t>3</w:t>
            </w:r>
          </w:p>
        </w:tc>
        <w:tc>
          <w:tcPr>
            <w:tcW w:w="5812" w:type="dxa"/>
            <w:vAlign w:val="center"/>
          </w:tcPr>
          <w:p>
            <w:pPr>
              <w:rPr>
                <w:rFonts w:eastAsia="仿宋"/>
                <w:b/>
                <w:bCs/>
                <w:color w:val="000000" w:themeColor="text1"/>
                <w:sz w:val="20"/>
                <w:szCs w:val="20"/>
                <w14:textFill>
                  <w14:solidFill>
                    <w14:schemeClr w14:val="tx1"/>
                  </w14:solidFill>
                </w14:textFill>
              </w:rPr>
            </w:pPr>
            <w:r>
              <w:rPr>
                <w:rFonts w:hint="eastAsia"/>
                <w:color w:val="000000"/>
                <w:sz w:val="20"/>
                <w:szCs w:val="20"/>
              </w:rPr>
              <w:t>（六）2019年省创业孵化基地省级奖补资金</w:t>
            </w:r>
          </w:p>
        </w:tc>
        <w:tc>
          <w:tcPr>
            <w:tcW w:w="1842" w:type="dxa"/>
            <w:vAlign w:val="center"/>
          </w:tcPr>
          <w:p>
            <w:pPr>
              <w:jc w:val="right"/>
              <w:rPr>
                <w:rFonts w:eastAsia="仿宋"/>
                <w:b/>
                <w:bCs/>
                <w:color w:val="000000" w:themeColor="text1"/>
                <w:sz w:val="20"/>
                <w:szCs w:val="20"/>
                <w14:textFill>
                  <w14:solidFill>
                    <w14:schemeClr w14:val="tx1"/>
                  </w14:solidFill>
                </w14:textFill>
              </w:rPr>
            </w:pPr>
            <w:r>
              <w:rPr>
                <w:rFonts w:hint="eastAsia"/>
                <w:color w:val="000000"/>
                <w:sz w:val="20"/>
                <w:szCs w:val="20"/>
              </w:rPr>
              <w:t>2,000,000.00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jc w:val="center"/>
              <w:rPr>
                <w:rFonts w:eastAsia="仿宋"/>
                <w:color w:val="000000" w:themeColor="text1"/>
                <w:sz w:val="20"/>
                <w:szCs w:val="20"/>
                <w14:textFill>
                  <w14:solidFill>
                    <w14:schemeClr w14:val="tx1"/>
                  </w14:solidFill>
                </w14:textFill>
              </w:rPr>
            </w:pPr>
            <w:r>
              <w:rPr>
                <w:rFonts w:hint="eastAsia" w:eastAsia="仿宋"/>
                <w:color w:val="000000" w:themeColor="text1"/>
                <w:sz w:val="20"/>
                <w:szCs w:val="20"/>
                <w14:textFill>
                  <w14:solidFill>
                    <w14:schemeClr w14:val="tx1"/>
                  </w14:solidFill>
                </w14:textFill>
              </w:rPr>
              <w:t>1</w:t>
            </w:r>
            <w:r>
              <w:rPr>
                <w:rFonts w:eastAsia="仿宋"/>
                <w:color w:val="000000" w:themeColor="text1"/>
                <w:sz w:val="20"/>
                <w:szCs w:val="20"/>
                <w14:textFill>
                  <w14:solidFill>
                    <w14:schemeClr w14:val="tx1"/>
                  </w14:solidFill>
                </w14:textFill>
              </w:rPr>
              <w:t>4</w:t>
            </w:r>
          </w:p>
        </w:tc>
        <w:tc>
          <w:tcPr>
            <w:tcW w:w="5812" w:type="dxa"/>
            <w:vAlign w:val="center"/>
          </w:tcPr>
          <w:p>
            <w:pPr>
              <w:rPr>
                <w:rFonts w:eastAsia="仿宋"/>
                <w:b/>
                <w:bCs/>
                <w:color w:val="000000" w:themeColor="text1"/>
                <w:sz w:val="20"/>
                <w:szCs w:val="20"/>
                <w14:textFill>
                  <w14:solidFill>
                    <w14:schemeClr w14:val="tx1"/>
                  </w14:solidFill>
                </w14:textFill>
              </w:rPr>
            </w:pPr>
            <w:r>
              <w:rPr>
                <w:rFonts w:hint="eastAsia" w:eastAsia="仿宋"/>
                <w:b/>
                <w:bCs/>
                <w:color w:val="000000" w:themeColor="text1"/>
                <w:sz w:val="20"/>
                <w:szCs w:val="20"/>
                <w14:textFill>
                  <w14:solidFill>
                    <w14:schemeClr w14:val="tx1"/>
                  </w14:solidFill>
                </w14:textFill>
              </w:rPr>
              <w:t>六</w:t>
            </w:r>
            <w:r>
              <w:rPr>
                <w:rFonts w:eastAsia="仿宋"/>
                <w:b/>
                <w:bCs/>
                <w:color w:val="000000" w:themeColor="text1"/>
                <w:sz w:val="20"/>
                <w:szCs w:val="20"/>
                <w14:textFill>
                  <w14:solidFill>
                    <w14:schemeClr w14:val="tx1"/>
                  </w14:solidFill>
                </w14:textFill>
              </w:rPr>
              <w:t>、高技能人才培养补助</w:t>
            </w:r>
          </w:p>
        </w:tc>
        <w:tc>
          <w:tcPr>
            <w:tcW w:w="1842" w:type="dxa"/>
            <w:vAlign w:val="center"/>
          </w:tcPr>
          <w:p>
            <w:pPr>
              <w:jc w:val="right"/>
              <w:rPr>
                <w:rFonts w:eastAsia="仿宋"/>
                <w:b/>
                <w:bCs/>
                <w:color w:val="000000" w:themeColor="text1"/>
                <w:sz w:val="20"/>
                <w:szCs w:val="20"/>
                <w14:textFill>
                  <w14:solidFill>
                    <w14:schemeClr w14:val="tx1"/>
                  </w14:solidFill>
                </w14:textFill>
              </w:rPr>
            </w:pPr>
            <w:r>
              <w:rPr>
                <w:rFonts w:eastAsia="仿宋"/>
                <w:b/>
                <w:bCs/>
                <w:color w:val="000000" w:themeColor="text1"/>
                <w:sz w:val="20"/>
                <w:szCs w:val="20"/>
                <w14:textFill>
                  <w14:solidFill>
                    <w14:schemeClr w14:val="tx1"/>
                  </w14:solidFill>
                </w14:textFill>
              </w:rPr>
              <w:t>36,621,000.00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jc w:val="center"/>
              <w:rPr>
                <w:rFonts w:eastAsia="仿宋"/>
                <w:color w:val="000000" w:themeColor="text1"/>
                <w:sz w:val="20"/>
                <w:szCs w:val="20"/>
                <w14:textFill>
                  <w14:solidFill>
                    <w14:schemeClr w14:val="tx1"/>
                  </w14:solidFill>
                </w14:textFill>
              </w:rPr>
            </w:pPr>
            <w:r>
              <w:rPr>
                <w:rFonts w:hint="eastAsia" w:eastAsia="仿宋"/>
                <w:color w:val="000000" w:themeColor="text1"/>
                <w:sz w:val="20"/>
                <w:szCs w:val="20"/>
                <w14:textFill>
                  <w14:solidFill>
                    <w14:schemeClr w14:val="tx1"/>
                  </w14:solidFill>
                </w14:textFill>
              </w:rPr>
              <w:t>1</w:t>
            </w:r>
            <w:r>
              <w:rPr>
                <w:rFonts w:eastAsia="仿宋"/>
                <w:color w:val="000000" w:themeColor="text1"/>
                <w:sz w:val="20"/>
                <w:szCs w:val="20"/>
                <w14:textFill>
                  <w14:solidFill>
                    <w14:schemeClr w14:val="tx1"/>
                  </w14:solidFill>
                </w14:textFill>
              </w:rPr>
              <w:t>5</w:t>
            </w:r>
          </w:p>
        </w:tc>
        <w:tc>
          <w:tcPr>
            <w:tcW w:w="5812" w:type="dxa"/>
            <w:vAlign w:val="center"/>
          </w:tcPr>
          <w:p>
            <w:pPr>
              <w:rPr>
                <w:rFonts w:eastAsia="仿宋"/>
                <w:b/>
                <w:bCs/>
                <w:color w:val="000000" w:themeColor="text1"/>
                <w:sz w:val="20"/>
                <w:szCs w:val="20"/>
                <w14:textFill>
                  <w14:solidFill>
                    <w14:schemeClr w14:val="tx1"/>
                  </w14:solidFill>
                </w14:textFill>
              </w:rPr>
            </w:pPr>
            <w:r>
              <w:rPr>
                <w:rFonts w:hint="eastAsia"/>
                <w:sz w:val="20"/>
                <w:szCs w:val="20"/>
              </w:rPr>
              <w:t>（一）2020年技能强省资金</w:t>
            </w:r>
          </w:p>
        </w:tc>
        <w:tc>
          <w:tcPr>
            <w:tcW w:w="1842" w:type="dxa"/>
            <w:vAlign w:val="center"/>
          </w:tcPr>
          <w:p>
            <w:pPr>
              <w:jc w:val="right"/>
              <w:rPr>
                <w:rFonts w:eastAsia="仿宋"/>
                <w:b/>
                <w:bCs/>
                <w:color w:val="000000" w:themeColor="text1"/>
                <w:sz w:val="20"/>
                <w:szCs w:val="20"/>
                <w14:textFill>
                  <w14:solidFill>
                    <w14:schemeClr w14:val="tx1"/>
                  </w14:solidFill>
                </w14:textFill>
              </w:rPr>
            </w:pPr>
            <w:r>
              <w:rPr>
                <w:rFonts w:hint="eastAsia"/>
                <w:sz w:val="20"/>
                <w:szCs w:val="20"/>
              </w:rPr>
              <w:t>12,120,000.00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jc w:val="center"/>
              <w:rPr>
                <w:rFonts w:eastAsia="仿宋"/>
                <w:color w:val="000000" w:themeColor="text1"/>
                <w:sz w:val="20"/>
                <w:szCs w:val="20"/>
                <w14:textFill>
                  <w14:solidFill>
                    <w14:schemeClr w14:val="tx1"/>
                  </w14:solidFill>
                </w14:textFill>
              </w:rPr>
            </w:pPr>
            <w:r>
              <w:rPr>
                <w:rFonts w:hint="eastAsia" w:eastAsia="仿宋"/>
                <w:color w:val="000000" w:themeColor="text1"/>
                <w:sz w:val="20"/>
                <w:szCs w:val="20"/>
                <w14:textFill>
                  <w14:solidFill>
                    <w14:schemeClr w14:val="tx1"/>
                  </w14:solidFill>
                </w14:textFill>
              </w:rPr>
              <w:t>1</w:t>
            </w:r>
            <w:r>
              <w:rPr>
                <w:rFonts w:eastAsia="仿宋"/>
                <w:color w:val="000000" w:themeColor="text1"/>
                <w:sz w:val="20"/>
                <w:szCs w:val="20"/>
                <w14:textFill>
                  <w14:solidFill>
                    <w14:schemeClr w14:val="tx1"/>
                  </w14:solidFill>
                </w14:textFill>
              </w:rPr>
              <w:t>6</w:t>
            </w:r>
          </w:p>
        </w:tc>
        <w:tc>
          <w:tcPr>
            <w:tcW w:w="5812" w:type="dxa"/>
            <w:vAlign w:val="center"/>
          </w:tcPr>
          <w:p>
            <w:pPr>
              <w:rPr>
                <w:rFonts w:eastAsia="仿宋"/>
                <w:b/>
                <w:bCs/>
                <w:color w:val="000000" w:themeColor="text1"/>
                <w:sz w:val="20"/>
                <w:szCs w:val="20"/>
                <w14:textFill>
                  <w14:solidFill>
                    <w14:schemeClr w14:val="tx1"/>
                  </w14:solidFill>
                </w14:textFill>
              </w:rPr>
            </w:pPr>
            <w:r>
              <w:rPr>
                <w:rFonts w:hint="eastAsia"/>
                <w:sz w:val="20"/>
                <w:szCs w:val="20"/>
              </w:rPr>
              <w:t>（二）技能大师工作室</w:t>
            </w:r>
          </w:p>
        </w:tc>
        <w:tc>
          <w:tcPr>
            <w:tcW w:w="1842" w:type="dxa"/>
            <w:vAlign w:val="center"/>
          </w:tcPr>
          <w:p>
            <w:pPr>
              <w:jc w:val="right"/>
              <w:rPr>
                <w:rFonts w:eastAsia="仿宋"/>
                <w:b/>
                <w:bCs/>
                <w:color w:val="000000" w:themeColor="text1"/>
                <w:sz w:val="20"/>
                <w:szCs w:val="20"/>
                <w14:textFill>
                  <w14:solidFill>
                    <w14:schemeClr w14:val="tx1"/>
                  </w14:solidFill>
                </w14:textFill>
              </w:rPr>
            </w:pPr>
            <w:r>
              <w:rPr>
                <w:rFonts w:hint="eastAsia"/>
                <w:sz w:val="20"/>
                <w:szCs w:val="20"/>
              </w:rPr>
              <w:t>700,000.00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jc w:val="center"/>
              <w:rPr>
                <w:rFonts w:eastAsia="仿宋"/>
                <w:color w:val="000000" w:themeColor="text1"/>
                <w:sz w:val="20"/>
                <w:szCs w:val="20"/>
                <w14:textFill>
                  <w14:solidFill>
                    <w14:schemeClr w14:val="tx1"/>
                  </w14:solidFill>
                </w14:textFill>
              </w:rPr>
            </w:pPr>
            <w:r>
              <w:rPr>
                <w:rFonts w:hint="eastAsia" w:eastAsia="仿宋"/>
                <w:color w:val="000000" w:themeColor="text1"/>
                <w:sz w:val="20"/>
                <w:szCs w:val="20"/>
                <w14:textFill>
                  <w14:solidFill>
                    <w14:schemeClr w14:val="tx1"/>
                  </w14:solidFill>
                </w14:textFill>
              </w:rPr>
              <w:t>1</w:t>
            </w:r>
            <w:r>
              <w:rPr>
                <w:rFonts w:eastAsia="仿宋"/>
                <w:color w:val="000000" w:themeColor="text1"/>
                <w:sz w:val="20"/>
                <w:szCs w:val="20"/>
                <w14:textFill>
                  <w14:solidFill>
                    <w14:schemeClr w14:val="tx1"/>
                  </w14:solidFill>
                </w14:textFill>
              </w:rPr>
              <w:t>7</w:t>
            </w:r>
          </w:p>
        </w:tc>
        <w:tc>
          <w:tcPr>
            <w:tcW w:w="5812" w:type="dxa"/>
            <w:vAlign w:val="center"/>
          </w:tcPr>
          <w:p>
            <w:pPr>
              <w:rPr>
                <w:rFonts w:eastAsia="仿宋"/>
                <w:b/>
                <w:bCs/>
                <w:color w:val="000000" w:themeColor="text1"/>
                <w:sz w:val="20"/>
                <w:szCs w:val="20"/>
                <w14:textFill>
                  <w14:solidFill>
                    <w14:schemeClr w14:val="tx1"/>
                  </w14:solidFill>
                </w14:textFill>
              </w:rPr>
            </w:pPr>
            <w:r>
              <w:rPr>
                <w:rFonts w:hint="eastAsia"/>
                <w:sz w:val="20"/>
                <w:szCs w:val="20"/>
              </w:rPr>
              <w:t>（三）拨付第46届世界技能大赛市级补助资金</w:t>
            </w:r>
          </w:p>
        </w:tc>
        <w:tc>
          <w:tcPr>
            <w:tcW w:w="1842" w:type="dxa"/>
            <w:vAlign w:val="center"/>
          </w:tcPr>
          <w:p>
            <w:pPr>
              <w:jc w:val="right"/>
              <w:rPr>
                <w:rFonts w:eastAsia="仿宋"/>
                <w:b/>
                <w:bCs/>
                <w:color w:val="000000" w:themeColor="text1"/>
                <w:sz w:val="20"/>
                <w:szCs w:val="20"/>
                <w14:textFill>
                  <w14:solidFill>
                    <w14:schemeClr w14:val="tx1"/>
                  </w14:solidFill>
                </w14:textFill>
              </w:rPr>
            </w:pPr>
            <w:r>
              <w:rPr>
                <w:rFonts w:hint="eastAsia"/>
                <w:sz w:val="20"/>
                <w:szCs w:val="20"/>
              </w:rPr>
              <w:t>15,100,000.00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jc w:val="center"/>
              <w:rPr>
                <w:rFonts w:eastAsia="仿宋"/>
                <w:color w:val="000000" w:themeColor="text1"/>
                <w:sz w:val="20"/>
                <w:szCs w:val="20"/>
                <w14:textFill>
                  <w14:solidFill>
                    <w14:schemeClr w14:val="tx1"/>
                  </w14:solidFill>
                </w14:textFill>
              </w:rPr>
            </w:pPr>
            <w:r>
              <w:rPr>
                <w:rFonts w:hint="eastAsia" w:eastAsia="仿宋"/>
                <w:color w:val="000000" w:themeColor="text1"/>
                <w:sz w:val="20"/>
                <w:szCs w:val="20"/>
                <w14:textFill>
                  <w14:solidFill>
                    <w14:schemeClr w14:val="tx1"/>
                  </w14:solidFill>
                </w14:textFill>
              </w:rPr>
              <w:t>1</w:t>
            </w:r>
            <w:r>
              <w:rPr>
                <w:rFonts w:eastAsia="仿宋"/>
                <w:color w:val="000000" w:themeColor="text1"/>
                <w:sz w:val="20"/>
                <w:szCs w:val="20"/>
                <w14:textFill>
                  <w14:solidFill>
                    <w14:schemeClr w14:val="tx1"/>
                  </w14:solidFill>
                </w14:textFill>
              </w:rPr>
              <w:t>8</w:t>
            </w:r>
          </w:p>
        </w:tc>
        <w:tc>
          <w:tcPr>
            <w:tcW w:w="5812" w:type="dxa"/>
            <w:vAlign w:val="center"/>
          </w:tcPr>
          <w:p>
            <w:pPr>
              <w:rPr>
                <w:rFonts w:eastAsia="仿宋"/>
                <w:b/>
                <w:bCs/>
                <w:color w:val="000000" w:themeColor="text1"/>
                <w:sz w:val="20"/>
                <w:szCs w:val="20"/>
                <w14:textFill>
                  <w14:solidFill>
                    <w14:schemeClr w14:val="tx1"/>
                  </w14:solidFill>
                </w14:textFill>
              </w:rPr>
            </w:pPr>
            <w:r>
              <w:rPr>
                <w:rFonts w:hint="eastAsia"/>
                <w:sz w:val="20"/>
                <w:szCs w:val="20"/>
              </w:rPr>
              <w:t>（四）武汉工匠</w:t>
            </w:r>
          </w:p>
        </w:tc>
        <w:tc>
          <w:tcPr>
            <w:tcW w:w="1842" w:type="dxa"/>
            <w:vAlign w:val="center"/>
          </w:tcPr>
          <w:p>
            <w:pPr>
              <w:jc w:val="right"/>
              <w:rPr>
                <w:rFonts w:eastAsia="仿宋"/>
                <w:b/>
                <w:bCs/>
                <w:color w:val="000000" w:themeColor="text1"/>
                <w:sz w:val="20"/>
                <w:szCs w:val="20"/>
                <w14:textFill>
                  <w14:solidFill>
                    <w14:schemeClr w14:val="tx1"/>
                  </w14:solidFill>
                </w14:textFill>
              </w:rPr>
            </w:pPr>
            <w:r>
              <w:rPr>
                <w:rFonts w:hint="eastAsia"/>
                <w:sz w:val="20"/>
                <w:szCs w:val="20"/>
              </w:rPr>
              <w:t>7,700,000.00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jc w:val="center"/>
              <w:rPr>
                <w:rFonts w:eastAsia="仿宋"/>
                <w:color w:val="000000" w:themeColor="text1"/>
                <w:sz w:val="20"/>
                <w:szCs w:val="20"/>
                <w14:textFill>
                  <w14:solidFill>
                    <w14:schemeClr w14:val="tx1"/>
                  </w14:solidFill>
                </w14:textFill>
              </w:rPr>
            </w:pPr>
            <w:r>
              <w:rPr>
                <w:rFonts w:hint="eastAsia" w:eastAsia="仿宋"/>
                <w:color w:val="000000" w:themeColor="text1"/>
                <w:sz w:val="20"/>
                <w:szCs w:val="20"/>
                <w14:textFill>
                  <w14:solidFill>
                    <w14:schemeClr w14:val="tx1"/>
                  </w14:solidFill>
                </w14:textFill>
              </w:rPr>
              <w:t>1</w:t>
            </w:r>
            <w:r>
              <w:rPr>
                <w:rFonts w:eastAsia="仿宋"/>
                <w:color w:val="000000" w:themeColor="text1"/>
                <w:sz w:val="20"/>
                <w:szCs w:val="20"/>
                <w14:textFill>
                  <w14:solidFill>
                    <w14:schemeClr w14:val="tx1"/>
                  </w14:solidFill>
                </w14:textFill>
              </w:rPr>
              <w:t>9</w:t>
            </w:r>
          </w:p>
        </w:tc>
        <w:tc>
          <w:tcPr>
            <w:tcW w:w="5812" w:type="dxa"/>
            <w:vAlign w:val="center"/>
          </w:tcPr>
          <w:p>
            <w:pPr>
              <w:rPr>
                <w:rFonts w:eastAsia="仿宋"/>
                <w:b/>
                <w:bCs/>
                <w:color w:val="000000" w:themeColor="text1"/>
                <w:sz w:val="20"/>
                <w:szCs w:val="20"/>
                <w14:textFill>
                  <w14:solidFill>
                    <w14:schemeClr w14:val="tx1"/>
                  </w14:solidFill>
                </w14:textFill>
              </w:rPr>
            </w:pPr>
            <w:r>
              <w:rPr>
                <w:rFonts w:hint="eastAsia"/>
                <w:sz w:val="20"/>
                <w:szCs w:val="20"/>
              </w:rPr>
              <w:t>（五）2019年第一批武汉市职业技能竞赛补贴资金</w:t>
            </w:r>
          </w:p>
        </w:tc>
        <w:tc>
          <w:tcPr>
            <w:tcW w:w="1842" w:type="dxa"/>
            <w:vAlign w:val="center"/>
          </w:tcPr>
          <w:p>
            <w:pPr>
              <w:jc w:val="right"/>
              <w:rPr>
                <w:rFonts w:eastAsia="仿宋"/>
                <w:b/>
                <w:bCs/>
                <w:color w:val="000000" w:themeColor="text1"/>
                <w:sz w:val="20"/>
                <w:szCs w:val="20"/>
                <w14:textFill>
                  <w14:solidFill>
                    <w14:schemeClr w14:val="tx1"/>
                  </w14:solidFill>
                </w14:textFill>
              </w:rPr>
            </w:pPr>
            <w:r>
              <w:rPr>
                <w:rFonts w:hint="eastAsia"/>
                <w:sz w:val="20"/>
                <w:szCs w:val="20"/>
              </w:rPr>
              <w:t>151,000.00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jc w:val="center"/>
              <w:rPr>
                <w:rFonts w:eastAsia="仿宋"/>
                <w:color w:val="000000" w:themeColor="text1"/>
                <w:sz w:val="20"/>
                <w:szCs w:val="20"/>
                <w14:textFill>
                  <w14:solidFill>
                    <w14:schemeClr w14:val="tx1"/>
                  </w14:solidFill>
                </w14:textFill>
              </w:rPr>
            </w:pPr>
            <w:r>
              <w:rPr>
                <w:rFonts w:hint="eastAsia" w:eastAsia="仿宋"/>
                <w:color w:val="000000" w:themeColor="text1"/>
                <w:sz w:val="20"/>
                <w:szCs w:val="20"/>
                <w14:textFill>
                  <w14:solidFill>
                    <w14:schemeClr w14:val="tx1"/>
                  </w14:solidFill>
                </w14:textFill>
              </w:rPr>
              <w:t>2</w:t>
            </w:r>
            <w:r>
              <w:rPr>
                <w:rFonts w:eastAsia="仿宋"/>
                <w:color w:val="000000" w:themeColor="text1"/>
                <w:sz w:val="20"/>
                <w:szCs w:val="20"/>
                <w14:textFill>
                  <w14:solidFill>
                    <w14:schemeClr w14:val="tx1"/>
                  </w14:solidFill>
                </w14:textFill>
              </w:rPr>
              <w:t>0</w:t>
            </w:r>
          </w:p>
        </w:tc>
        <w:tc>
          <w:tcPr>
            <w:tcW w:w="5812" w:type="dxa"/>
            <w:vAlign w:val="center"/>
          </w:tcPr>
          <w:p>
            <w:pPr>
              <w:rPr>
                <w:sz w:val="20"/>
                <w:szCs w:val="20"/>
              </w:rPr>
            </w:pPr>
            <w:r>
              <w:rPr>
                <w:rFonts w:hint="eastAsia"/>
                <w:color w:val="000000"/>
                <w:sz w:val="20"/>
                <w:szCs w:val="20"/>
              </w:rPr>
              <w:t>（六）省紧缺人才</w:t>
            </w:r>
          </w:p>
        </w:tc>
        <w:tc>
          <w:tcPr>
            <w:tcW w:w="1842" w:type="dxa"/>
            <w:vAlign w:val="center"/>
          </w:tcPr>
          <w:p>
            <w:pPr>
              <w:jc w:val="right"/>
              <w:rPr>
                <w:sz w:val="20"/>
                <w:szCs w:val="20"/>
              </w:rPr>
            </w:pPr>
            <w:r>
              <w:rPr>
                <w:rFonts w:hint="eastAsia"/>
                <w:color w:val="000000"/>
                <w:sz w:val="20"/>
                <w:szCs w:val="20"/>
              </w:rPr>
              <w:t>850,000.00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jc w:val="center"/>
              <w:rPr>
                <w:rFonts w:eastAsia="仿宋"/>
                <w:color w:val="000000" w:themeColor="text1"/>
                <w:sz w:val="20"/>
                <w:szCs w:val="20"/>
                <w14:textFill>
                  <w14:solidFill>
                    <w14:schemeClr w14:val="tx1"/>
                  </w14:solidFill>
                </w14:textFill>
              </w:rPr>
            </w:pPr>
            <w:r>
              <w:rPr>
                <w:rFonts w:hint="eastAsia" w:eastAsia="仿宋"/>
                <w:color w:val="000000" w:themeColor="text1"/>
                <w:sz w:val="20"/>
                <w:szCs w:val="20"/>
                <w14:textFill>
                  <w14:solidFill>
                    <w14:schemeClr w14:val="tx1"/>
                  </w14:solidFill>
                </w14:textFill>
              </w:rPr>
              <w:t>2</w:t>
            </w:r>
            <w:r>
              <w:rPr>
                <w:rFonts w:eastAsia="仿宋"/>
                <w:color w:val="000000" w:themeColor="text1"/>
                <w:sz w:val="20"/>
                <w:szCs w:val="20"/>
                <w14:textFill>
                  <w14:solidFill>
                    <w14:schemeClr w14:val="tx1"/>
                  </w14:solidFill>
                </w14:textFill>
              </w:rPr>
              <w:t>1</w:t>
            </w:r>
          </w:p>
        </w:tc>
        <w:tc>
          <w:tcPr>
            <w:tcW w:w="5812" w:type="dxa"/>
            <w:vAlign w:val="center"/>
          </w:tcPr>
          <w:p>
            <w:pPr>
              <w:rPr>
                <w:rFonts w:eastAsia="仿宋"/>
                <w:b/>
                <w:bCs/>
                <w:color w:val="000000" w:themeColor="text1"/>
                <w:sz w:val="20"/>
                <w:szCs w:val="20"/>
                <w14:textFill>
                  <w14:solidFill>
                    <w14:schemeClr w14:val="tx1"/>
                  </w14:solidFill>
                </w14:textFill>
              </w:rPr>
            </w:pPr>
            <w:r>
              <w:rPr>
                <w:rFonts w:hint="eastAsia" w:eastAsia="仿宋"/>
                <w:b/>
                <w:bCs/>
                <w:color w:val="000000" w:themeColor="text1"/>
                <w:sz w:val="20"/>
                <w:szCs w:val="20"/>
                <w14:textFill>
                  <w14:solidFill>
                    <w14:schemeClr w14:val="tx1"/>
                  </w14:solidFill>
                </w14:textFill>
              </w:rPr>
              <w:t>七、其他就业补助支出</w:t>
            </w:r>
          </w:p>
        </w:tc>
        <w:tc>
          <w:tcPr>
            <w:tcW w:w="1842" w:type="dxa"/>
            <w:vAlign w:val="center"/>
          </w:tcPr>
          <w:p>
            <w:pPr>
              <w:jc w:val="right"/>
              <w:rPr>
                <w:rFonts w:eastAsia="仿宋"/>
                <w:b/>
                <w:bCs/>
                <w:color w:val="000000" w:themeColor="text1"/>
                <w:sz w:val="20"/>
                <w:szCs w:val="20"/>
                <w14:textFill>
                  <w14:solidFill>
                    <w14:schemeClr w14:val="tx1"/>
                  </w14:solidFill>
                </w14:textFill>
              </w:rPr>
            </w:pPr>
            <w:r>
              <w:rPr>
                <w:rFonts w:hint="eastAsia" w:eastAsia="仿宋"/>
                <w:b/>
                <w:bCs/>
                <w:color w:val="000000" w:themeColor="text1"/>
                <w:sz w:val="20"/>
                <w:szCs w:val="20"/>
                <w14:textFill>
                  <w14:solidFill>
                    <w14:schemeClr w14:val="tx1"/>
                  </w14:solidFill>
                </w14:textFill>
              </w:rPr>
              <w:t>5</w:t>
            </w:r>
            <w:r>
              <w:rPr>
                <w:rFonts w:eastAsia="仿宋"/>
                <w:b/>
                <w:bCs/>
                <w:color w:val="000000" w:themeColor="text1"/>
                <w:sz w:val="20"/>
                <w:szCs w:val="20"/>
                <w14:textFill>
                  <w14:solidFill>
                    <w14:schemeClr w14:val="tx1"/>
                  </w14:solidFill>
                </w14:textFill>
              </w:rPr>
              <w:t>0,341,819.24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jc w:val="center"/>
              <w:rPr>
                <w:rFonts w:eastAsia="仿宋"/>
                <w:color w:val="000000" w:themeColor="text1"/>
                <w:sz w:val="20"/>
                <w:szCs w:val="20"/>
                <w14:textFill>
                  <w14:solidFill>
                    <w14:schemeClr w14:val="tx1"/>
                  </w14:solidFill>
                </w14:textFill>
              </w:rPr>
            </w:pPr>
            <w:r>
              <w:rPr>
                <w:rFonts w:hint="eastAsia" w:eastAsia="仿宋"/>
                <w:color w:val="000000" w:themeColor="text1"/>
                <w:sz w:val="20"/>
                <w:szCs w:val="20"/>
                <w14:textFill>
                  <w14:solidFill>
                    <w14:schemeClr w14:val="tx1"/>
                  </w14:solidFill>
                </w14:textFill>
              </w:rPr>
              <w:t>2</w:t>
            </w:r>
            <w:r>
              <w:rPr>
                <w:rFonts w:eastAsia="仿宋"/>
                <w:color w:val="000000" w:themeColor="text1"/>
                <w:sz w:val="20"/>
                <w:szCs w:val="20"/>
                <w14:textFill>
                  <w14:solidFill>
                    <w14:schemeClr w14:val="tx1"/>
                  </w14:solidFill>
                </w14:textFill>
              </w:rPr>
              <w:t>2</w:t>
            </w:r>
          </w:p>
        </w:tc>
        <w:tc>
          <w:tcPr>
            <w:tcW w:w="5812" w:type="dxa"/>
            <w:vAlign w:val="center"/>
          </w:tcPr>
          <w:p>
            <w:pPr>
              <w:rPr>
                <w:rFonts w:eastAsia="仿宋"/>
                <w:b/>
                <w:bCs/>
                <w:color w:val="000000" w:themeColor="text1"/>
                <w:sz w:val="20"/>
                <w:szCs w:val="20"/>
                <w14:textFill>
                  <w14:solidFill>
                    <w14:schemeClr w14:val="tx1"/>
                  </w14:solidFill>
                </w14:textFill>
              </w:rPr>
            </w:pPr>
            <w:r>
              <w:rPr>
                <w:rFonts w:hint="eastAsia"/>
                <w:color w:val="000000"/>
                <w:sz w:val="20"/>
                <w:szCs w:val="20"/>
              </w:rPr>
              <w:t>（一）实习实训</w:t>
            </w:r>
          </w:p>
        </w:tc>
        <w:tc>
          <w:tcPr>
            <w:tcW w:w="1842" w:type="dxa"/>
            <w:vAlign w:val="center"/>
          </w:tcPr>
          <w:p>
            <w:pPr>
              <w:jc w:val="right"/>
              <w:rPr>
                <w:rFonts w:eastAsia="仿宋"/>
                <w:b/>
                <w:bCs/>
                <w:color w:val="000000" w:themeColor="text1"/>
                <w:sz w:val="20"/>
                <w:szCs w:val="20"/>
                <w14:textFill>
                  <w14:solidFill>
                    <w14:schemeClr w14:val="tx1"/>
                  </w14:solidFill>
                </w14:textFill>
              </w:rPr>
            </w:pPr>
            <w:r>
              <w:rPr>
                <w:rFonts w:hint="eastAsia"/>
                <w:color w:val="000000"/>
                <w:sz w:val="20"/>
                <w:szCs w:val="20"/>
              </w:rPr>
              <w:t>2,125,200.00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jc w:val="center"/>
              <w:rPr>
                <w:rFonts w:eastAsia="仿宋"/>
                <w:color w:val="000000" w:themeColor="text1"/>
                <w:sz w:val="20"/>
                <w:szCs w:val="20"/>
                <w14:textFill>
                  <w14:solidFill>
                    <w14:schemeClr w14:val="tx1"/>
                  </w14:solidFill>
                </w14:textFill>
              </w:rPr>
            </w:pPr>
            <w:r>
              <w:rPr>
                <w:rFonts w:hint="eastAsia" w:eastAsia="仿宋"/>
                <w:color w:val="000000" w:themeColor="text1"/>
                <w:sz w:val="20"/>
                <w:szCs w:val="20"/>
                <w14:textFill>
                  <w14:solidFill>
                    <w14:schemeClr w14:val="tx1"/>
                  </w14:solidFill>
                </w14:textFill>
              </w:rPr>
              <w:t>2</w:t>
            </w:r>
            <w:r>
              <w:rPr>
                <w:rFonts w:eastAsia="仿宋"/>
                <w:color w:val="000000" w:themeColor="text1"/>
                <w:sz w:val="20"/>
                <w:szCs w:val="20"/>
                <w14:textFill>
                  <w14:solidFill>
                    <w14:schemeClr w14:val="tx1"/>
                  </w14:solidFill>
                </w14:textFill>
              </w:rPr>
              <w:t>3</w:t>
            </w:r>
          </w:p>
        </w:tc>
        <w:tc>
          <w:tcPr>
            <w:tcW w:w="5812" w:type="dxa"/>
            <w:vAlign w:val="center"/>
          </w:tcPr>
          <w:p>
            <w:pPr>
              <w:rPr>
                <w:rFonts w:eastAsia="仿宋"/>
                <w:b/>
                <w:bCs/>
                <w:color w:val="000000" w:themeColor="text1"/>
                <w:sz w:val="20"/>
                <w:szCs w:val="20"/>
                <w14:textFill>
                  <w14:solidFill>
                    <w14:schemeClr w14:val="tx1"/>
                  </w14:solidFill>
                </w14:textFill>
              </w:rPr>
            </w:pPr>
            <w:r>
              <w:rPr>
                <w:rFonts w:hint="eastAsia"/>
                <w:color w:val="000000"/>
                <w:sz w:val="20"/>
                <w:szCs w:val="20"/>
              </w:rPr>
              <w:t>（二）农民工意外伤害保险</w:t>
            </w:r>
          </w:p>
        </w:tc>
        <w:tc>
          <w:tcPr>
            <w:tcW w:w="1842" w:type="dxa"/>
            <w:vAlign w:val="center"/>
          </w:tcPr>
          <w:p>
            <w:pPr>
              <w:jc w:val="right"/>
              <w:rPr>
                <w:rFonts w:eastAsia="仿宋"/>
                <w:b/>
                <w:bCs/>
                <w:color w:val="000000" w:themeColor="text1"/>
                <w:sz w:val="20"/>
                <w:szCs w:val="20"/>
                <w14:textFill>
                  <w14:solidFill>
                    <w14:schemeClr w14:val="tx1"/>
                  </w14:solidFill>
                </w14:textFill>
              </w:rPr>
            </w:pPr>
            <w:r>
              <w:rPr>
                <w:rFonts w:hint="eastAsia"/>
                <w:color w:val="000000"/>
                <w:sz w:val="20"/>
                <w:szCs w:val="20"/>
              </w:rPr>
              <w:t>6,094,574.40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jc w:val="center"/>
              <w:rPr>
                <w:rFonts w:eastAsia="仿宋"/>
                <w:color w:val="000000" w:themeColor="text1"/>
                <w:sz w:val="20"/>
                <w:szCs w:val="20"/>
                <w14:textFill>
                  <w14:solidFill>
                    <w14:schemeClr w14:val="tx1"/>
                  </w14:solidFill>
                </w14:textFill>
              </w:rPr>
            </w:pPr>
            <w:r>
              <w:rPr>
                <w:rFonts w:hint="eastAsia" w:eastAsia="仿宋"/>
                <w:color w:val="000000" w:themeColor="text1"/>
                <w:sz w:val="20"/>
                <w:szCs w:val="20"/>
                <w14:textFill>
                  <w14:solidFill>
                    <w14:schemeClr w14:val="tx1"/>
                  </w14:solidFill>
                </w14:textFill>
              </w:rPr>
              <w:t>2</w:t>
            </w:r>
            <w:r>
              <w:rPr>
                <w:rFonts w:eastAsia="仿宋"/>
                <w:color w:val="000000" w:themeColor="text1"/>
                <w:sz w:val="20"/>
                <w:szCs w:val="20"/>
                <w14:textFill>
                  <w14:solidFill>
                    <w14:schemeClr w14:val="tx1"/>
                  </w14:solidFill>
                </w14:textFill>
              </w:rPr>
              <w:t>4</w:t>
            </w:r>
          </w:p>
        </w:tc>
        <w:tc>
          <w:tcPr>
            <w:tcW w:w="5812" w:type="dxa"/>
            <w:vAlign w:val="center"/>
          </w:tcPr>
          <w:p>
            <w:pPr>
              <w:rPr>
                <w:rFonts w:eastAsia="仿宋"/>
                <w:b/>
                <w:bCs/>
                <w:color w:val="000000" w:themeColor="text1"/>
                <w:sz w:val="20"/>
                <w:szCs w:val="20"/>
                <w14:textFill>
                  <w14:solidFill>
                    <w14:schemeClr w14:val="tx1"/>
                  </w14:solidFill>
                </w14:textFill>
              </w:rPr>
            </w:pPr>
            <w:r>
              <w:rPr>
                <w:rFonts w:hint="eastAsia"/>
                <w:color w:val="000000"/>
                <w:sz w:val="20"/>
                <w:szCs w:val="20"/>
              </w:rPr>
              <w:t>（三）顶岗实习</w:t>
            </w:r>
          </w:p>
        </w:tc>
        <w:tc>
          <w:tcPr>
            <w:tcW w:w="1842" w:type="dxa"/>
            <w:vAlign w:val="center"/>
          </w:tcPr>
          <w:p>
            <w:pPr>
              <w:jc w:val="right"/>
              <w:rPr>
                <w:rFonts w:eastAsia="仿宋"/>
                <w:b/>
                <w:bCs/>
                <w:color w:val="000000" w:themeColor="text1"/>
                <w:sz w:val="20"/>
                <w:szCs w:val="20"/>
                <w14:textFill>
                  <w14:solidFill>
                    <w14:schemeClr w14:val="tx1"/>
                  </w14:solidFill>
                </w14:textFill>
              </w:rPr>
            </w:pPr>
            <w:r>
              <w:rPr>
                <w:rFonts w:hint="eastAsia"/>
                <w:color w:val="000000"/>
                <w:sz w:val="20"/>
                <w:szCs w:val="20"/>
              </w:rPr>
              <w:t>1,719,000.00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jc w:val="center"/>
              <w:rPr>
                <w:rFonts w:eastAsia="仿宋"/>
                <w:color w:val="000000" w:themeColor="text1"/>
                <w:sz w:val="20"/>
                <w:szCs w:val="20"/>
                <w14:textFill>
                  <w14:solidFill>
                    <w14:schemeClr w14:val="tx1"/>
                  </w14:solidFill>
                </w14:textFill>
              </w:rPr>
            </w:pPr>
            <w:r>
              <w:rPr>
                <w:rFonts w:hint="eastAsia" w:eastAsia="仿宋"/>
                <w:color w:val="000000" w:themeColor="text1"/>
                <w:sz w:val="20"/>
                <w:szCs w:val="20"/>
                <w14:textFill>
                  <w14:solidFill>
                    <w14:schemeClr w14:val="tx1"/>
                  </w14:solidFill>
                </w14:textFill>
              </w:rPr>
              <w:t>2</w:t>
            </w:r>
            <w:r>
              <w:rPr>
                <w:rFonts w:eastAsia="仿宋"/>
                <w:color w:val="000000" w:themeColor="text1"/>
                <w:sz w:val="20"/>
                <w:szCs w:val="20"/>
                <w14:textFill>
                  <w14:solidFill>
                    <w14:schemeClr w14:val="tx1"/>
                  </w14:solidFill>
                </w14:textFill>
              </w:rPr>
              <w:t>5</w:t>
            </w:r>
          </w:p>
        </w:tc>
        <w:tc>
          <w:tcPr>
            <w:tcW w:w="5812" w:type="dxa"/>
            <w:vAlign w:val="center"/>
          </w:tcPr>
          <w:p>
            <w:pPr>
              <w:rPr>
                <w:rFonts w:eastAsia="仿宋"/>
                <w:b/>
                <w:bCs/>
                <w:color w:val="000000" w:themeColor="text1"/>
                <w:sz w:val="20"/>
                <w:szCs w:val="20"/>
                <w14:textFill>
                  <w14:solidFill>
                    <w14:schemeClr w14:val="tx1"/>
                  </w14:solidFill>
                </w14:textFill>
              </w:rPr>
            </w:pPr>
            <w:r>
              <w:rPr>
                <w:rFonts w:hint="eastAsia"/>
                <w:color w:val="000000"/>
                <w:sz w:val="20"/>
                <w:szCs w:val="20"/>
              </w:rPr>
              <w:t>（四）大学生创业扶持</w:t>
            </w:r>
          </w:p>
        </w:tc>
        <w:tc>
          <w:tcPr>
            <w:tcW w:w="1842" w:type="dxa"/>
            <w:vAlign w:val="center"/>
          </w:tcPr>
          <w:p>
            <w:pPr>
              <w:jc w:val="right"/>
              <w:rPr>
                <w:rFonts w:eastAsia="仿宋"/>
                <w:b/>
                <w:bCs/>
                <w:color w:val="000000" w:themeColor="text1"/>
                <w:sz w:val="20"/>
                <w:szCs w:val="20"/>
                <w14:textFill>
                  <w14:solidFill>
                    <w14:schemeClr w14:val="tx1"/>
                  </w14:solidFill>
                </w14:textFill>
              </w:rPr>
            </w:pPr>
            <w:r>
              <w:rPr>
                <w:rFonts w:hint="eastAsia"/>
                <w:color w:val="000000"/>
                <w:sz w:val="20"/>
                <w:szCs w:val="20"/>
              </w:rPr>
              <w:t>41,910,000.00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jc w:val="center"/>
              <w:rPr>
                <w:rFonts w:eastAsia="仿宋"/>
                <w:color w:val="000000" w:themeColor="text1"/>
                <w:sz w:val="20"/>
                <w:szCs w:val="20"/>
                <w14:textFill>
                  <w14:solidFill>
                    <w14:schemeClr w14:val="tx1"/>
                  </w14:solidFill>
                </w14:textFill>
              </w:rPr>
            </w:pPr>
            <w:r>
              <w:rPr>
                <w:rFonts w:hint="eastAsia" w:eastAsia="仿宋"/>
                <w:color w:val="000000" w:themeColor="text1"/>
                <w:sz w:val="20"/>
                <w:szCs w:val="20"/>
                <w14:textFill>
                  <w14:solidFill>
                    <w14:schemeClr w14:val="tx1"/>
                  </w14:solidFill>
                </w14:textFill>
              </w:rPr>
              <w:t>2</w:t>
            </w:r>
            <w:r>
              <w:rPr>
                <w:rFonts w:eastAsia="仿宋"/>
                <w:color w:val="000000" w:themeColor="text1"/>
                <w:sz w:val="20"/>
                <w:szCs w:val="20"/>
                <w14:textFill>
                  <w14:solidFill>
                    <w14:schemeClr w14:val="tx1"/>
                  </w14:solidFill>
                </w14:textFill>
              </w:rPr>
              <w:t>6</w:t>
            </w:r>
          </w:p>
        </w:tc>
        <w:tc>
          <w:tcPr>
            <w:tcW w:w="5812" w:type="dxa"/>
            <w:vAlign w:val="center"/>
          </w:tcPr>
          <w:p>
            <w:pPr>
              <w:rPr>
                <w:rFonts w:eastAsia="仿宋"/>
                <w:b/>
                <w:bCs/>
                <w:color w:val="000000" w:themeColor="text1"/>
                <w:sz w:val="20"/>
                <w:szCs w:val="20"/>
                <w14:textFill>
                  <w14:solidFill>
                    <w14:schemeClr w14:val="tx1"/>
                  </w14:solidFill>
                </w14:textFill>
              </w:rPr>
            </w:pPr>
            <w:r>
              <w:rPr>
                <w:rFonts w:hint="eastAsia"/>
                <w:color w:val="000000"/>
                <w:sz w:val="20"/>
                <w:szCs w:val="20"/>
              </w:rPr>
              <w:t>（五）结余</w:t>
            </w:r>
          </w:p>
        </w:tc>
        <w:tc>
          <w:tcPr>
            <w:tcW w:w="1842" w:type="dxa"/>
            <w:vAlign w:val="center"/>
          </w:tcPr>
          <w:p>
            <w:pPr>
              <w:jc w:val="right"/>
              <w:rPr>
                <w:rFonts w:eastAsia="仿宋"/>
                <w:b/>
                <w:bCs/>
                <w:color w:val="000000" w:themeColor="text1"/>
                <w:sz w:val="20"/>
                <w:szCs w:val="20"/>
                <w14:textFill>
                  <w14:solidFill>
                    <w14:schemeClr w14:val="tx1"/>
                  </w14:solidFill>
                </w14:textFill>
              </w:rPr>
            </w:pPr>
            <w:r>
              <w:rPr>
                <w:rFonts w:hint="eastAsia"/>
                <w:color w:val="000000"/>
                <w:sz w:val="20"/>
                <w:szCs w:val="20"/>
              </w:rPr>
              <w:t>-1,506,955.16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jc w:val="center"/>
              <w:rPr>
                <w:rFonts w:eastAsia="仿宋"/>
                <w:b/>
                <w:bCs/>
                <w:color w:val="000000" w:themeColor="text1"/>
                <w:sz w:val="20"/>
                <w:szCs w:val="20"/>
                <w14:textFill>
                  <w14:solidFill>
                    <w14:schemeClr w14:val="tx1"/>
                  </w14:solidFill>
                </w14:textFill>
              </w:rPr>
            </w:pPr>
            <w:r>
              <w:rPr>
                <w:rFonts w:hint="eastAsia" w:eastAsia="仿宋"/>
                <w:b/>
                <w:bCs/>
                <w:color w:val="000000" w:themeColor="text1"/>
                <w:sz w:val="20"/>
                <w:szCs w:val="20"/>
                <w14:textFill>
                  <w14:solidFill>
                    <w14:schemeClr w14:val="tx1"/>
                  </w14:solidFill>
                </w14:textFill>
              </w:rPr>
              <w:t>合计</w:t>
            </w:r>
          </w:p>
        </w:tc>
        <w:tc>
          <w:tcPr>
            <w:tcW w:w="5812" w:type="dxa"/>
            <w:vAlign w:val="center"/>
          </w:tcPr>
          <w:p>
            <w:pPr>
              <w:jc w:val="center"/>
              <w:rPr>
                <w:rFonts w:eastAsia="仿宋"/>
                <w:b/>
                <w:bCs/>
                <w:color w:val="000000" w:themeColor="text1"/>
                <w:sz w:val="20"/>
                <w:szCs w:val="20"/>
                <w14:textFill>
                  <w14:solidFill>
                    <w14:schemeClr w14:val="tx1"/>
                  </w14:solidFill>
                </w14:textFill>
              </w:rPr>
            </w:pPr>
          </w:p>
        </w:tc>
        <w:tc>
          <w:tcPr>
            <w:tcW w:w="1842" w:type="dxa"/>
            <w:vAlign w:val="center"/>
          </w:tcPr>
          <w:p>
            <w:pPr>
              <w:jc w:val="right"/>
              <w:rPr>
                <w:rFonts w:eastAsia="仿宋"/>
                <w:b/>
                <w:bCs/>
                <w:color w:val="000000" w:themeColor="text1"/>
                <w:sz w:val="20"/>
                <w:szCs w:val="20"/>
                <w14:textFill>
                  <w14:solidFill>
                    <w14:schemeClr w14:val="tx1"/>
                  </w14:solidFill>
                </w14:textFill>
              </w:rPr>
            </w:pPr>
            <w:bookmarkStart w:id="2" w:name="_Hlk78970174"/>
            <w:r>
              <w:rPr>
                <w:rFonts w:eastAsia="仿宋"/>
                <w:b/>
                <w:bCs/>
                <w:color w:val="000000" w:themeColor="text1"/>
                <w:sz w:val="20"/>
                <w:szCs w:val="20"/>
                <w14:textFill>
                  <w14:solidFill>
                    <w14:schemeClr w14:val="tx1"/>
                  </w14:solidFill>
                </w14:textFill>
              </w:rPr>
              <w:fldChar w:fldCharType="begin"/>
            </w:r>
            <w:r>
              <w:rPr>
                <w:rFonts w:eastAsia="仿宋"/>
                <w:b/>
                <w:bCs/>
                <w:color w:val="000000" w:themeColor="text1"/>
                <w:sz w:val="20"/>
                <w:szCs w:val="20"/>
                <w14:textFill>
                  <w14:solidFill>
                    <w14:schemeClr w14:val="tx1"/>
                  </w14:solidFill>
                </w14:textFill>
              </w:rPr>
              <w:instrText xml:space="preserve"> =SUM(ABOVE) </w:instrText>
            </w:r>
            <w:r>
              <w:rPr>
                <w:rFonts w:eastAsia="仿宋"/>
                <w:b/>
                <w:bCs/>
                <w:color w:val="000000" w:themeColor="text1"/>
                <w:sz w:val="20"/>
                <w:szCs w:val="20"/>
                <w14:textFill>
                  <w14:solidFill>
                    <w14:schemeClr w14:val="tx1"/>
                  </w14:solidFill>
                </w14:textFill>
              </w:rPr>
              <w:fldChar w:fldCharType="separate"/>
            </w:r>
            <w:r>
              <w:rPr>
                <w:rFonts w:eastAsia="仿宋"/>
                <w:b/>
                <w:bCs/>
                <w:color w:val="000000" w:themeColor="text1"/>
                <w:sz w:val="20"/>
                <w:szCs w:val="20"/>
                <w14:textFill>
                  <w14:solidFill>
                    <w14:schemeClr w14:val="tx1"/>
                  </w14:solidFill>
                </w14:textFill>
              </w:rPr>
              <w:t>602,259,364.24</w:t>
            </w:r>
            <w:r>
              <w:rPr>
                <w:rFonts w:eastAsia="仿宋"/>
                <w:b/>
                <w:bCs/>
                <w:color w:val="000000" w:themeColor="text1"/>
                <w:sz w:val="20"/>
                <w:szCs w:val="20"/>
                <w14:textFill>
                  <w14:solidFill>
                    <w14:schemeClr w14:val="tx1"/>
                  </w14:solidFill>
                </w14:textFill>
              </w:rPr>
              <w:fldChar w:fldCharType="end"/>
            </w:r>
            <w:bookmarkEnd w:id="2"/>
          </w:p>
        </w:tc>
      </w:tr>
    </w:tbl>
    <w:p>
      <w:pPr>
        <w:pStyle w:val="2"/>
        <w:spacing w:before="312"/>
        <w:ind w:right="210" w:firstLine="640"/>
      </w:pPr>
      <w:r>
        <w:rPr>
          <w:rFonts w:hint="eastAsia"/>
        </w:rPr>
        <w:t>二、绩效评价工作开展情况</w:t>
      </w:r>
    </w:p>
    <w:p>
      <w:pPr>
        <w:pStyle w:val="3"/>
        <w:ind w:firstLine="640"/>
      </w:pPr>
      <w:r>
        <w:rPr>
          <w:rFonts w:hint="eastAsia"/>
        </w:rPr>
        <w:t>（一）评价对象及范围</w:t>
      </w:r>
    </w:p>
    <w:p>
      <w:pPr>
        <w:spacing w:line="560" w:lineRule="exact"/>
        <w:ind w:firstLine="640" w:firstLineChars="200"/>
        <w:rPr>
          <w:rFonts w:ascii="仿宋" w:hAnsi="仿宋" w:eastAsia="仿宋"/>
          <w:kern w:val="24"/>
          <w:sz w:val="32"/>
          <w:szCs w:val="32"/>
        </w:rPr>
      </w:pPr>
      <w:r>
        <w:rPr>
          <w:rFonts w:ascii="仿宋" w:hAnsi="仿宋" w:eastAsia="仿宋"/>
          <w:kern w:val="24"/>
          <w:sz w:val="32"/>
          <w:szCs w:val="32"/>
        </w:rPr>
        <w:t>本次绩效评价对象是</w:t>
      </w:r>
      <w:r>
        <w:rPr>
          <w:rFonts w:hint="eastAsia" w:ascii="仿宋" w:hAnsi="仿宋" w:eastAsia="仿宋"/>
          <w:kern w:val="24"/>
          <w:sz w:val="32"/>
          <w:szCs w:val="32"/>
        </w:rPr>
        <w:t>武汉市人力资源和社会保障局</w:t>
      </w:r>
      <w:r>
        <w:rPr>
          <w:rFonts w:ascii="仿宋" w:hAnsi="仿宋" w:eastAsia="仿宋"/>
          <w:kern w:val="24"/>
          <w:sz w:val="32"/>
          <w:szCs w:val="32"/>
        </w:rPr>
        <w:t>“2020</w:t>
      </w:r>
      <w:r>
        <w:rPr>
          <w:rFonts w:hint="eastAsia" w:ascii="仿宋" w:hAnsi="仿宋" w:eastAsia="仿宋"/>
          <w:kern w:val="24"/>
          <w:sz w:val="32"/>
          <w:szCs w:val="32"/>
        </w:rPr>
        <w:t>年就业补助资金</w:t>
      </w:r>
      <w:r>
        <w:rPr>
          <w:rFonts w:ascii="仿宋" w:hAnsi="仿宋" w:eastAsia="仿宋"/>
          <w:kern w:val="24"/>
          <w:sz w:val="32"/>
          <w:szCs w:val="32"/>
        </w:rPr>
        <w:t>”</w:t>
      </w:r>
      <w:r>
        <w:rPr>
          <w:rFonts w:hint="eastAsia" w:ascii="仿宋" w:hAnsi="仿宋" w:eastAsia="仿宋"/>
          <w:kern w:val="24"/>
          <w:sz w:val="32"/>
          <w:szCs w:val="32"/>
        </w:rPr>
        <w:t>项目</w:t>
      </w:r>
      <w:r>
        <w:rPr>
          <w:rFonts w:ascii="仿宋" w:hAnsi="仿宋" w:eastAsia="仿宋"/>
          <w:kern w:val="24"/>
          <w:sz w:val="32"/>
          <w:szCs w:val="32"/>
        </w:rPr>
        <w:t>，</w:t>
      </w:r>
      <w:r>
        <w:rPr>
          <w:rFonts w:hint="eastAsia" w:ascii="仿宋" w:hAnsi="仿宋" w:eastAsia="仿宋"/>
          <w:kern w:val="24"/>
          <w:sz w:val="32"/>
          <w:szCs w:val="32"/>
        </w:rPr>
        <w:t>涉及资金</w:t>
      </w:r>
      <w:r>
        <w:rPr>
          <w:rFonts w:ascii="仿宋" w:hAnsi="仿宋" w:eastAsia="仿宋"/>
          <w:sz w:val="32"/>
          <w:szCs w:val="32"/>
        </w:rPr>
        <w:t>602,259,364.24</w:t>
      </w:r>
      <w:r>
        <w:rPr>
          <w:rFonts w:hint="eastAsia" w:ascii="仿宋" w:hAnsi="仿宋" w:eastAsia="仿宋"/>
          <w:kern w:val="24"/>
          <w:sz w:val="32"/>
          <w:szCs w:val="32"/>
        </w:rPr>
        <w:t>元，综合</w:t>
      </w:r>
      <w:r>
        <w:rPr>
          <w:rFonts w:ascii="仿宋" w:hAnsi="仿宋" w:eastAsia="仿宋"/>
          <w:kern w:val="24"/>
          <w:sz w:val="32"/>
          <w:szCs w:val="32"/>
        </w:rPr>
        <w:t>评价项目实施的决策、过程、产出及效益情况。</w:t>
      </w:r>
    </w:p>
    <w:p>
      <w:pPr>
        <w:pStyle w:val="3"/>
        <w:ind w:firstLine="640"/>
      </w:pPr>
      <w:r>
        <w:rPr>
          <w:rFonts w:hint="eastAsia"/>
        </w:rPr>
        <w:t>（二）评价目的</w:t>
      </w:r>
    </w:p>
    <w:p>
      <w:pPr>
        <w:spacing w:line="360" w:lineRule="auto"/>
        <w:ind w:firstLine="640" w:firstLineChars="200"/>
        <w:rPr>
          <w:rFonts w:ascii="仿宋" w:hAnsi="仿宋" w:eastAsia="仿宋"/>
          <w:color w:val="000000" w:themeColor="text1"/>
          <w:kern w:val="24"/>
          <w:sz w:val="32"/>
          <w:szCs w:val="32"/>
          <w14:textFill>
            <w14:solidFill>
              <w14:schemeClr w14:val="tx1"/>
            </w14:solidFill>
          </w14:textFill>
        </w:rPr>
      </w:pPr>
      <w:r>
        <w:rPr>
          <w:rFonts w:hint="eastAsia" w:ascii="仿宋" w:hAnsi="仿宋" w:eastAsia="仿宋"/>
          <w:color w:val="000000" w:themeColor="text1"/>
          <w:kern w:val="24"/>
          <w:sz w:val="32"/>
          <w:szCs w:val="32"/>
          <w14:textFill>
            <w14:solidFill>
              <w14:schemeClr w14:val="tx1"/>
            </w14:solidFill>
          </w14:textFill>
        </w:rPr>
        <w:t>通过对“2</w:t>
      </w:r>
      <w:r>
        <w:rPr>
          <w:rFonts w:ascii="仿宋" w:hAnsi="仿宋" w:eastAsia="仿宋"/>
          <w:color w:val="000000" w:themeColor="text1"/>
          <w:kern w:val="24"/>
          <w:sz w:val="32"/>
          <w:szCs w:val="32"/>
          <w14:textFill>
            <w14:solidFill>
              <w14:schemeClr w14:val="tx1"/>
            </w14:solidFill>
          </w14:textFill>
        </w:rPr>
        <w:t>020</w:t>
      </w:r>
      <w:r>
        <w:rPr>
          <w:rFonts w:hint="eastAsia" w:ascii="仿宋" w:hAnsi="仿宋" w:eastAsia="仿宋"/>
          <w:color w:val="000000" w:themeColor="text1"/>
          <w:kern w:val="24"/>
          <w:sz w:val="32"/>
          <w:szCs w:val="32"/>
          <w14:textFill>
            <w14:solidFill>
              <w14:schemeClr w14:val="tx1"/>
            </w14:solidFill>
          </w14:textFill>
        </w:rPr>
        <w:t>年就业补助资金”项目开展绩效评价，分析项目在决策、过程、产出及效益方面的科学性、规范性、合理性和匹配性，综合分析并总结归纳项目实施过程中存在的问题，并针对下一步项目管理及预算支出提出相关建议，促进项目单位强化绩效理念，进一步优化资源配置，提高项目资金的使用效益。为持续改进和不断提升项目绩效、推动就业和经济社会可持续发展提出建设性意见。</w:t>
      </w:r>
    </w:p>
    <w:p>
      <w:pPr>
        <w:pStyle w:val="3"/>
        <w:ind w:firstLine="640"/>
        <w:rPr>
          <w:kern w:val="24"/>
        </w:rPr>
      </w:pPr>
      <w:r>
        <w:rPr>
          <w:rFonts w:hint="eastAsia"/>
        </w:rPr>
        <w:t>（三）</w:t>
      </w:r>
      <w:r>
        <w:rPr>
          <w:rFonts w:hint="eastAsia"/>
          <w:kern w:val="24"/>
        </w:rPr>
        <w:t>评价抽样、评价方法、评价时间安排</w:t>
      </w:r>
    </w:p>
    <w:p>
      <w:pPr>
        <w:pStyle w:val="4"/>
        <w:ind w:firstLine="643"/>
      </w:pPr>
      <w:r>
        <w:rPr>
          <w:rFonts w:hint="eastAsia"/>
        </w:rPr>
        <w:t>1</w:t>
      </w:r>
      <w:r>
        <w:t>.</w:t>
      </w:r>
      <w:r>
        <w:rPr>
          <w:rFonts w:hint="eastAsia"/>
        </w:rPr>
        <w:t>评价抽样</w:t>
      </w:r>
    </w:p>
    <w:p>
      <w:pPr>
        <w:spacing w:line="360" w:lineRule="auto"/>
        <w:ind w:firstLine="640" w:firstLineChars="200"/>
        <w:rPr>
          <w:rFonts w:ascii="仿宋" w:hAnsi="仿宋" w:eastAsia="仿宋"/>
          <w:color w:val="FF0000"/>
          <w:kern w:val="24"/>
          <w:sz w:val="32"/>
          <w:szCs w:val="32"/>
        </w:rPr>
      </w:pPr>
      <w:r>
        <w:rPr>
          <w:rFonts w:hint="eastAsia" w:ascii="仿宋" w:hAnsi="仿宋" w:eastAsia="仿宋"/>
          <w:kern w:val="24"/>
          <w:sz w:val="32"/>
          <w:szCs w:val="32"/>
        </w:rPr>
        <w:t>综合考虑项目类型、资金量、实施的难易程度，同时，按照评价内容可获取原则，评价工作组选取就业创业服务、高技能人才补助等6个由市人社局组织开展的子项目进行调研。</w:t>
      </w:r>
    </w:p>
    <w:p>
      <w:pPr>
        <w:pStyle w:val="4"/>
        <w:ind w:firstLine="643"/>
      </w:pPr>
      <w:r>
        <w:rPr>
          <w:rFonts w:hint="eastAsia"/>
        </w:rPr>
        <w:t>2</w:t>
      </w:r>
      <w:r>
        <w:t>.</w:t>
      </w:r>
      <w:r>
        <w:rPr>
          <w:rFonts w:hint="eastAsia"/>
        </w:rPr>
        <w:t>评价方法</w:t>
      </w:r>
    </w:p>
    <w:p>
      <w:pPr>
        <w:spacing w:line="360" w:lineRule="auto"/>
        <w:ind w:firstLine="640" w:firstLineChars="200"/>
        <w:rPr>
          <w:rFonts w:ascii="仿宋" w:hAnsi="仿宋" w:eastAsia="仿宋"/>
          <w:sz w:val="32"/>
          <w:szCs w:val="32"/>
        </w:rPr>
      </w:pPr>
      <w:r>
        <w:rPr>
          <w:rFonts w:ascii="仿宋" w:hAnsi="仿宋" w:eastAsia="仿宋"/>
          <w:sz w:val="32"/>
          <w:szCs w:val="32"/>
        </w:rPr>
        <w:t>结合本次</w:t>
      </w:r>
      <w:r>
        <w:rPr>
          <w:rFonts w:hint="eastAsia" w:ascii="仿宋" w:hAnsi="仿宋" w:eastAsia="仿宋"/>
          <w:sz w:val="32"/>
          <w:szCs w:val="32"/>
        </w:rPr>
        <w:t>绩效评价项目的特点，评价工作组在资料审核和现场调研的基础上，针对不同评价重点，采用比较法、因素分析法、公众评判法进行评价。</w:t>
      </w:r>
    </w:p>
    <w:p>
      <w:pPr>
        <w:spacing w:line="360" w:lineRule="auto"/>
        <w:ind w:firstLine="643" w:firstLineChars="200"/>
        <w:rPr>
          <w:rFonts w:ascii="仿宋" w:hAnsi="仿宋" w:eastAsia="仿宋"/>
          <w:sz w:val="32"/>
          <w:szCs w:val="32"/>
        </w:rPr>
      </w:pPr>
      <w:r>
        <w:rPr>
          <w:rFonts w:hint="eastAsia" w:ascii="仿宋" w:hAnsi="仿宋" w:eastAsia="仿宋"/>
          <w:b/>
          <w:bCs/>
          <w:sz w:val="32"/>
          <w:szCs w:val="32"/>
        </w:rPr>
        <w:t>比较</w:t>
      </w:r>
      <w:r>
        <w:rPr>
          <w:rFonts w:ascii="仿宋" w:hAnsi="仿宋" w:eastAsia="仿宋"/>
          <w:b/>
          <w:bCs/>
          <w:sz w:val="32"/>
          <w:szCs w:val="32"/>
        </w:rPr>
        <w:t>法</w:t>
      </w:r>
      <w:r>
        <w:rPr>
          <w:rFonts w:hint="eastAsia" w:ascii="仿宋" w:hAnsi="仿宋" w:eastAsia="仿宋"/>
          <w:b/>
          <w:bCs/>
          <w:sz w:val="32"/>
          <w:szCs w:val="32"/>
        </w:rPr>
        <w:t>。</w:t>
      </w:r>
      <w:r>
        <w:rPr>
          <w:rFonts w:hint="eastAsia" w:ascii="仿宋" w:hAnsi="仿宋" w:eastAsia="仿宋"/>
          <w:sz w:val="32"/>
          <w:szCs w:val="32"/>
        </w:rPr>
        <w:t>评价将对项目实施情况与政策目标、绩效目标、项目实施历史情况进行比较，综合评价项目效益实现情况。一是聚焦政策定位和目标，分析政策目标实现情况；二是以项目绩效目标为评价依据，评价项目产出实现情况；三是结合项目实施历史情况，分析掌握项目实施规律和效益呈现情况。</w:t>
      </w:r>
    </w:p>
    <w:p>
      <w:pPr>
        <w:widowControl/>
        <w:spacing w:line="360" w:lineRule="auto"/>
        <w:ind w:firstLine="643" w:firstLineChars="200"/>
        <w:rPr>
          <w:rFonts w:ascii="仿宋" w:hAnsi="仿宋" w:eastAsia="仿宋"/>
          <w:b/>
          <w:kern w:val="0"/>
          <w:sz w:val="32"/>
          <w:szCs w:val="32"/>
        </w:rPr>
      </w:pPr>
      <w:r>
        <w:rPr>
          <w:rFonts w:hint="eastAsia" w:ascii="仿宋" w:hAnsi="仿宋" w:eastAsia="仿宋"/>
          <w:b/>
          <w:color w:val="000000"/>
          <w:kern w:val="0"/>
          <w:sz w:val="32"/>
          <w:szCs w:val="32"/>
        </w:rPr>
        <w:t>因素分析法。</w:t>
      </w:r>
      <w:r>
        <w:rPr>
          <w:rFonts w:hint="eastAsia" w:ascii="仿宋" w:hAnsi="仿宋" w:eastAsia="仿宋"/>
          <w:color w:val="000000"/>
          <w:kern w:val="24"/>
          <w:sz w:val="32"/>
          <w:szCs w:val="32"/>
        </w:rPr>
        <w:t>一方面，</w:t>
      </w:r>
      <w:r>
        <w:rPr>
          <w:rFonts w:hint="eastAsia" w:ascii="仿宋" w:hAnsi="仿宋" w:eastAsia="仿宋"/>
          <w:kern w:val="24"/>
          <w:sz w:val="32"/>
          <w:szCs w:val="32"/>
        </w:rPr>
        <w:t>评价将系统全面地梳理就业补助资金项目整体组织方式、实施流程、各参与主体职能实现情况，通过了解项目决策和实施过程查找项目实施管理薄弱环节，针对性地提出优化建议。另一方面，评价将关注就业补助资金本身，通过现场调研和问卷访谈等方式，深入了解项目实施对于就业的改善提升程度，同时</w:t>
      </w:r>
      <w:r>
        <w:rPr>
          <w:rFonts w:hint="eastAsia" w:ascii="仿宋" w:hAnsi="仿宋" w:eastAsia="仿宋"/>
          <w:color w:val="000000"/>
          <w:kern w:val="24"/>
          <w:sz w:val="32"/>
          <w:szCs w:val="32"/>
        </w:rPr>
        <w:t>，</w:t>
      </w:r>
      <w:r>
        <w:rPr>
          <w:rFonts w:hint="eastAsia" w:ascii="仿宋" w:hAnsi="仿宋" w:eastAsia="仿宋"/>
          <w:kern w:val="24"/>
          <w:sz w:val="32"/>
          <w:szCs w:val="32"/>
        </w:rPr>
        <w:t>深入分析就业补助工作和在具体实施落地中的影响因素，为项目实施管理提出建设性意见。</w:t>
      </w:r>
    </w:p>
    <w:p>
      <w:pPr>
        <w:widowControl/>
        <w:spacing w:line="360" w:lineRule="auto"/>
        <w:ind w:firstLine="643" w:firstLineChars="200"/>
        <w:rPr>
          <w:rFonts w:ascii="仿宋" w:hAnsi="仿宋" w:eastAsia="仿宋"/>
          <w:kern w:val="24"/>
          <w:sz w:val="32"/>
          <w:szCs w:val="32"/>
        </w:rPr>
      </w:pPr>
      <w:r>
        <w:rPr>
          <w:rFonts w:hint="eastAsia" w:ascii="仿宋" w:hAnsi="仿宋" w:eastAsia="仿宋"/>
          <w:b/>
          <w:color w:val="000000"/>
          <w:kern w:val="0"/>
          <w:sz w:val="32"/>
          <w:szCs w:val="32"/>
        </w:rPr>
        <w:t>公众评判法。</w:t>
      </w:r>
      <w:r>
        <w:rPr>
          <w:rFonts w:hint="eastAsia" w:ascii="仿宋" w:hAnsi="仿宋" w:eastAsia="仿宋"/>
          <w:kern w:val="24"/>
          <w:sz w:val="32"/>
          <w:szCs w:val="32"/>
        </w:rPr>
        <w:t>通过访谈、公众问卷及现场调查等方式对</w:t>
      </w:r>
      <w:r>
        <w:rPr>
          <w:rFonts w:ascii="仿宋" w:hAnsi="仿宋" w:eastAsia="仿宋"/>
          <w:kern w:val="24"/>
          <w:sz w:val="32"/>
          <w:szCs w:val="32"/>
        </w:rPr>
        <w:t>2020</w:t>
      </w:r>
      <w:r>
        <w:rPr>
          <w:rFonts w:hint="eastAsia" w:ascii="仿宋" w:hAnsi="仿宋" w:eastAsia="仿宋"/>
          <w:kern w:val="24"/>
          <w:sz w:val="32"/>
          <w:szCs w:val="32"/>
        </w:rPr>
        <w:t>年“就业补助资金”项目财政支出的效果进行评判，评价任务目标的实现程度。首先对主管部门及实施单位负责人进行访谈调研；同时，设计调查问卷，发放给一定数量的受益群体，最后汇总各方意见并进行综合评判，评价项目效益实现情况，发现问题，提出建议。</w:t>
      </w:r>
    </w:p>
    <w:p>
      <w:pPr>
        <w:pStyle w:val="4"/>
        <w:ind w:firstLine="643"/>
      </w:pPr>
      <w:r>
        <w:rPr>
          <w:rFonts w:hint="eastAsia"/>
        </w:rPr>
        <w:t>3</w:t>
      </w:r>
      <w:r>
        <w:t>.</w:t>
      </w:r>
      <w:r>
        <w:rPr>
          <w:rFonts w:hint="eastAsia"/>
        </w:rPr>
        <w:t>评价时间安排</w:t>
      </w:r>
    </w:p>
    <w:p>
      <w:pPr>
        <w:ind w:firstLine="640" w:firstLineChars="200"/>
        <w:rPr>
          <w:rFonts w:ascii="仿宋" w:hAnsi="仿宋" w:eastAsia="仿宋"/>
          <w:kern w:val="24"/>
          <w:sz w:val="32"/>
          <w:szCs w:val="32"/>
        </w:rPr>
      </w:pPr>
      <w:r>
        <w:rPr>
          <w:rFonts w:hint="eastAsia" w:ascii="仿宋" w:hAnsi="仿宋" w:eastAsia="仿宋"/>
          <w:kern w:val="24"/>
          <w:sz w:val="32"/>
          <w:szCs w:val="32"/>
        </w:rPr>
        <w:t>本次绩效评价工作分为前期准备、现场实施、评价报告撰写三个阶段。</w:t>
      </w:r>
    </w:p>
    <w:p>
      <w:pPr>
        <w:spacing w:line="560" w:lineRule="exact"/>
        <w:ind w:firstLine="643" w:firstLineChars="200"/>
        <w:rPr>
          <w:rFonts w:ascii="仿宋" w:hAnsi="仿宋" w:eastAsia="仿宋" w:cs="Arial"/>
          <w:bCs/>
          <w:caps/>
          <w:sz w:val="32"/>
          <w:szCs w:val="32"/>
        </w:rPr>
      </w:pPr>
      <w:r>
        <w:rPr>
          <w:rFonts w:hint="eastAsia" w:ascii="仿宋" w:hAnsi="仿宋" w:eastAsia="仿宋" w:cs="Arial"/>
          <w:b/>
          <w:caps/>
          <w:sz w:val="32"/>
          <w:szCs w:val="32"/>
        </w:rPr>
        <w:t>前期准备阶段：</w:t>
      </w:r>
      <w:r>
        <w:rPr>
          <w:rFonts w:hint="eastAsia" w:ascii="仿宋" w:hAnsi="仿宋" w:eastAsia="仿宋" w:cs="Arial"/>
          <w:bCs/>
          <w:caps/>
          <w:sz w:val="32"/>
          <w:szCs w:val="32"/>
        </w:rPr>
        <w:t>一是组建绩效评价组，明确人员任务分工、明确绩效评价目的、了解有关政策以及项目情况；二是绩效评价组成员于</w:t>
      </w:r>
      <w:r>
        <w:rPr>
          <w:rFonts w:ascii="仿宋" w:hAnsi="仿宋" w:eastAsia="仿宋" w:cs="Arial"/>
          <w:bCs/>
          <w:caps/>
          <w:sz w:val="32"/>
          <w:szCs w:val="32"/>
        </w:rPr>
        <w:t>6</w:t>
      </w:r>
      <w:r>
        <w:rPr>
          <w:rFonts w:hint="eastAsia" w:ascii="仿宋" w:hAnsi="仿宋" w:eastAsia="仿宋" w:cs="Arial"/>
          <w:bCs/>
          <w:caps/>
          <w:sz w:val="32"/>
          <w:szCs w:val="32"/>
        </w:rPr>
        <w:t>月底-</w:t>
      </w:r>
      <w:r>
        <w:rPr>
          <w:rFonts w:ascii="仿宋" w:hAnsi="仿宋" w:eastAsia="仿宋" w:cs="Arial"/>
          <w:bCs/>
          <w:caps/>
          <w:sz w:val="32"/>
          <w:szCs w:val="32"/>
        </w:rPr>
        <w:t>7</w:t>
      </w:r>
      <w:r>
        <w:rPr>
          <w:rFonts w:hint="eastAsia" w:ascii="仿宋" w:hAnsi="仿宋" w:eastAsia="仿宋" w:cs="Arial"/>
          <w:bCs/>
          <w:caps/>
          <w:sz w:val="32"/>
          <w:szCs w:val="32"/>
        </w:rPr>
        <w:t>月上旬前往市人社局，了解项目管理和实施情况，收集案卷资料，并制定详实的绩效评价方案、编制完备的绩效评价指标体系。</w:t>
      </w:r>
    </w:p>
    <w:p>
      <w:pPr>
        <w:spacing w:line="560" w:lineRule="exact"/>
        <w:ind w:firstLine="643" w:firstLineChars="200"/>
        <w:rPr>
          <w:rFonts w:ascii="仿宋" w:hAnsi="仿宋" w:eastAsia="仿宋" w:cs="Arial"/>
          <w:bCs/>
          <w:caps/>
          <w:sz w:val="32"/>
          <w:szCs w:val="32"/>
        </w:rPr>
      </w:pPr>
      <w:r>
        <w:rPr>
          <w:rFonts w:hint="eastAsia" w:ascii="仿宋" w:hAnsi="仿宋" w:eastAsia="仿宋" w:cs="Arial"/>
          <w:b/>
          <w:caps/>
          <w:sz w:val="32"/>
          <w:szCs w:val="32"/>
        </w:rPr>
        <w:t>评价实施阶段：</w:t>
      </w:r>
      <w:r>
        <w:rPr>
          <w:rFonts w:hint="eastAsia" w:ascii="仿宋" w:hAnsi="仿宋" w:eastAsia="仿宋" w:cs="Arial"/>
          <w:bCs/>
          <w:caps/>
          <w:sz w:val="32"/>
          <w:szCs w:val="32"/>
        </w:rPr>
        <w:t>7月中下旬依据评价实施方案，对评价对象开展现场查验、数据采集等相关工作，对收集的资料进行分类整理、审查和分析，并进行现场评价，同时开展满意度调查等。</w:t>
      </w:r>
      <w:r>
        <w:rPr>
          <w:rFonts w:ascii="仿宋" w:hAnsi="仿宋" w:eastAsia="仿宋" w:cs="Arial"/>
          <w:bCs/>
          <w:caps/>
          <w:sz w:val="32"/>
          <w:szCs w:val="32"/>
        </w:rPr>
        <w:t xml:space="preserve"> </w:t>
      </w:r>
    </w:p>
    <w:p>
      <w:pPr>
        <w:spacing w:line="560" w:lineRule="exact"/>
        <w:ind w:firstLine="643" w:firstLineChars="200"/>
        <w:rPr>
          <w:rFonts w:ascii="仿宋" w:hAnsi="仿宋" w:eastAsia="仿宋" w:cs="Arial"/>
          <w:bCs/>
          <w:caps/>
          <w:sz w:val="32"/>
          <w:szCs w:val="32"/>
        </w:rPr>
      </w:pPr>
      <w:r>
        <w:rPr>
          <w:rFonts w:hint="eastAsia" w:ascii="仿宋" w:hAnsi="仿宋" w:eastAsia="仿宋" w:cs="Arial"/>
          <w:b/>
          <w:caps/>
          <w:sz w:val="32"/>
          <w:szCs w:val="32"/>
        </w:rPr>
        <w:t>报告撰写阶段：</w:t>
      </w:r>
      <w:r>
        <w:rPr>
          <w:rFonts w:ascii="仿宋" w:hAnsi="仿宋" w:eastAsia="仿宋" w:cs="Arial"/>
          <w:bCs/>
          <w:caps/>
          <w:sz w:val="32"/>
          <w:szCs w:val="32"/>
        </w:rPr>
        <w:t>8</w:t>
      </w:r>
      <w:r>
        <w:rPr>
          <w:rFonts w:hint="eastAsia" w:ascii="仿宋" w:hAnsi="仿宋" w:eastAsia="仿宋" w:cs="Arial"/>
          <w:bCs/>
          <w:caps/>
          <w:sz w:val="32"/>
          <w:szCs w:val="32"/>
        </w:rPr>
        <w:t>月1号-</w:t>
      </w:r>
      <w:r>
        <w:rPr>
          <w:rFonts w:ascii="仿宋" w:hAnsi="仿宋" w:eastAsia="仿宋" w:cs="Arial"/>
          <w:bCs/>
          <w:caps/>
          <w:sz w:val="32"/>
          <w:szCs w:val="32"/>
        </w:rPr>
        <w:t>8</w:t>
      </w:r>
      <w:r>
        <w:rPr>
          <w:rFonts w:hint="eastAsia" w:ascii="仿宋" w:hAnsi="仿宋" w:eastAsia="仿宋" w:cs="Arial"/>
          <w:bCs/>
          <w:caps/>
          <w:sz w:val="32"/>
          <w:szCs w:val="32"/>
        </w:rPr>
        <w:t>月1</w:t>
      </w:r>
      <w:r>
        <w:rPr>
          <w:rFonts w:ascii="仿宋" w:hAnsi="仿宋" w:eastAsia="仿宋" w:cs="Arial"/>
          <w:bCs/>
          <w:caps/>
          <w:sz w:val="32"/>
          <w:szCs w:val="32"/>
        </w:rPr>
        <w:t>0</w:t>
      </w:r>
      <w:r>
        <w:rPr>
          <w:rFonts w:hint="eastAsia" w:ascii="仿宋" w:hAnsi="仿宋" w:eastAsia="仿宋" w:cs="Arial"/>
          <w:bCs/>
          <w:caps/>
          <w:sz w:val="32"/>
          <w:szCs w:val="32"/>
        </w:rPr>
        <w:t>号，绩效评价组根据被评价单位的绩效情况，按要求撰写评价报告。</w:t>
      </w:r>
      <w:r>
        <w:rPr>
          <w:rFonts w:ascii="仿宋" w:hAnsi="仿宋" w:eastAsia="仿宋" w:cs="Arial"/>
          <w:bCs/>
          <w:caps/>
          <w:sz w:val="32"/>
          <w:szCs w:val="32"/>
        </w:rPr>
        <w:t xml:space="preserve"> </w:t>
      </w:r>
    </w:p>
    <w:p>
      <w:pPr>
        <w:pStyle w:val="2"/>
        <w:spacing w:before="312"/>
        <w:ind w:firstLine="640"/>
      </w:pPr>
      <w:r>
        <w:rPr>
          <w:rFonts w:hint="eastAsia"/>
        </w:rPr>
        <w:t>三、绩效评价指标完成情况分析</w:t>
      </w:r>
    </w:p>
    <w:p>
      <w:pPr>
        <w:pStyle w:val="3"/>
        <w:ind w:firstLine="640"/>
      </w:pPr>
      <w:r>
        <w:rPr>
          <w:rFonts w:hint="eastAsia"/>
        </w:rPr>
        <w:t>（一）项目决策。该指标分值2</w:t>
      </w:r>
      <w:r>
        <w:t>0.00分，评价得分</w:t>
      </w:r>
      <w:r>
        <w:rPr>
          <w:rFonts w:hint="eastAsia"/>
        </w:rPr>
        <w:t>1</w:t>
      </w:r>
      <w:r>
        <w:t>7.50分，得分率为87.50%。</w:t>
      </w:r>
    </w:p>
    <w:p>
      <w:pPr>
        <w:ind w:firstLine="643" w:firstLineChars="200"/>
        <w:rPr>
          <w:rFonts w:ascii="仿宋" w:hAnsi="仿宋" w:eastAsia="仿宋" w:cs="Arial"/>
          <w:b/>
          <w:caps/>
          <w:sz w:val="32"/>
          <w:szCs w:val="32"/>
        </w:rPr>
      </w:pPr>
      <w:r>
        <w:rPr>
          <w:rFonts w:hint="eastAsia" w:ascii="仿宋" w:hAnsi="仿宋" w:eastAsia="仿宋" w:cs="Arial"/>
          <w:b/>
          <w:caps/>
          <w:sz w:val="32"/>
          <w:szCs w:val="32"/>
        </w:rPr>
        <w:t>1</w:t>
      </w:r>
      <w:r>
        <w:rPr>
          <w:rFonts w:ascii="仿宋" w:hAnsi="仿宋" w:eastAsia="仿宋" w:cs="Arial"/>
          <w:b/>
          <w:caps/>
          <w:sz w:val="32"/>
          <w:szCs w:val="32"/>
        </w:rPr>
        <w:t>.</w:t>
      </w:r>
      <w:r>
        <w:rPr>
          <w:rFonts w:hint="eastAsia" w:ascii="仿宋" w:hAnsi="仿宋" w:eastAsia="仿宋" w:cs="Arial"/>
          <w:b/>
          <w:caps/>
          <w:sz w:val="32"/>
          <w:szCs w:val="32"/>
        </w:rPr>
        <w:t>项目立项，指标分值</w:t>
      </w:r>
      <w:r>
        <w:rPr>
          <w:rFonts w:ascii="仿宋" w:hAnsi="仿宋" w:eastAsia="仿宋" w:cs="Arial"/>
          <w:b/>
          <w:caps/>
          <w:sz w:val="32"/>
          <w:szCs w:val="32"/>
        </w:rPr>
        <w:t>8.00</w:t>
      </w:r>
      <w:r>
        <w:rPr>
          <w:rFonts w:hint="eastAsia" w:ascii="仿宋" w:hAnsi="仿宋" w:eastAsia="仿宋" w:cs="Arial"/>
          <w:b/>
          <w:caps/>
          <w:sz w:val="32"/>
          <w:szCs w:val="32"/>
        </w:rPr>
        <w:t>分，评价得分7</w:t>
      </w:r>
      <w:r>
        <w:rPr>
          <w:rFonts w:ascii="仿宋" w:hAnsi="仿宋" w:eastAsia="仿宋" w:cs="Arial"/>
          <w:b/>
          <w:caps/>
          <w:sz w:val="32"/>
          <w:szCs w:val="32"/>
        </w:rPr>
        <w:t>.80</w:t>
      </w:r>
      <w:r>
        <w:rPr>
          <w:rFonts w:hint="eastAsia" w:ascii="仿宋" w:hAnsi="仿宋" w:eastAsia="仿宋" w:cs="Arial"/>
          <w:b/>
          <w:caps/>
          <w:sz w:val="32"/>
          <w:szCs w:val="32"/>
        </w:rPr>
        <w:t>分，得分率为9</w:t>
      </w:r>
      <w:r>
        <w:rPr>
          <w:rFonts w:ascii="仿宋" w:hAnsi="仿宋" w:eastAsia="仿宋" w:cs="Arial"/>
          <w:b/>
          <w:caps/>
          <w:sz w:val="32"/>
          <w:szCs w:val="32"/>
        </w:rPr>
        <w:t>7.5</w:t>
      </w:r>
      <w:r>
        <w:rPr>
          <w:rFonts w:hint="eastAsia" w:ascii="仿宋" w:hAnsi="仿宋" w:eastAsia="仿宋" w:cs="Arial"/>
          <w:b/>
          <w:caps/>
          <w:sz w:val="32"/>
          <w:szCs w:val="32"/>
        </w:rPr>
        <w:t>%。</w:t>
      </w:r>
    </w:p>
    <w:p>
      <w:pPr>
        <w:ind w:firstLine="643" w:firstLineChars="200"/>
        <w:rPr>
          <w:rFonts w:ascii="仿宋" w:hAnsi="仿宋" w:eastAsia="仿宋"/>
          <w:bCs/>
          <w:sz w:val="32"/>
          <w:szCs w:val="32"/>
          <w:lang w:eastAsia="zh-Hans"/>
        </w:rPr>
      </w:pPr>
      <w:r>
        <w:rPr>
          <w:rFonts w:hint="eastAsia" w:ascii="仿宋" w:hAnsi="仿宋" w:eastAsia="仿宋" w:cs="Arial"/>
          <w:b/>
          <w:caps/>
          <w:sz w:val="32"/>
          <w:szCs w:val="32"/>
        </w:rPr>
        <w:t>（1）</w:t>
      </w:r>
      <w:r>
        <w:rPr>
          <w:rFonts w:hint="eastAsia" w:ascii="仿宋" w:hAnsi="仿宋" w:eastAsia="仿宋"/>
          <w:b/>
          <w:color w:val="000000" w:themeColor="text1"/>
          <w:sz w:val="32"/>
          <w:szCs w:val="32"/>
          <w:lang w:eastAsia="zh-Hans"/>
          <w14:textFill>
            <w14:solidFill>
              <w14:schemeClr w14:val="tx1"/>
            </w14:solidFill>
          </w14:textFill>
        </w:rPr>
        <w:t>在立项依据充分性方面，</w:t>
      </w:r>
      <w:r>
        <w:rPr>
          <w:rFonts w:hint="eastAsia" w:ascii="仿宋" w:hAnsi="仿宋" w:eastAsia="仿宋"/>
          <w:bCs/>
          <w:sz w:val="32"/>
          <w:szCs w:val="32"/>
          <w:lang w:eastAsia="zh-Hans"/>
        </w:rPr>
        <w:t>项目立项符合国家相关法律法规、国民经济发展规划和</w:t>
      </w:r>
      <w:r>
        <w:rPr>
          <w:rFonts w:hint="eastAsia" w:ascii="仿宋" w:hAnsi="仿宋" w:eastAsia="仿宋"/>
          <w:bCs/>
          <w:sz w:val="32"/>
          <w:szCs w:val="32"/>
        </w:rPr>
        <w:t>武汉市</w:t>
      </w:r>
      <w:r>
        <w:rPr>
          <w:rFonts w:hint="eastAsia" w:ascii="仿宋" w:hAnsi="仿宋" w:eastAsia="仿宋"/>
          <w:bCs/>
          <w:sz w:val="32"/>
          <w:szCs w:val="32"/>
          <w:lang w:eastAsia="zh-Hans"/>
        </w:rPr>
        <w:t>党委政策决策，与武汉市发展政策和疫情期间优先稳定就业的发展重点相符合，与市人力资源和社会保障局职能相符合，与市人力资源和社会保障局职能中长期与短期发展规划及需求相符合。</w:t>
      </w:r>
    </w:p>
    <w:p>
      <w:pPr>
        <w:ind w:firstLine="643" w:firstLineChars="200"/>
        <w:rPr>
          <w:rFonts w:ascii="仿宋" w:hAnsi="仿宋" w:eastAsia="仿宋"/>
          <w:bCs/>
          <w:sz w:val="32"/>
          <w:szCs w:val="32"/>
          <w:lang w:eastAsia="zh-Hans"/>
        </w:rPr>
      </w:pPr>
      <w:r>
        <w:rPr>
          <w:rFonts w:hint="eastAsia" w:ascii="仿宋" w:hAnsi="仿宋" w:eastAsia="仿宋"/>
          <w:b/>
          <w:sz w:val="32"/>
          <w:szCs w:val="32"/>
          <w:lang w:eastAsia="zh-Hans"/>
        </w:rPr>
        <w:t>（</w:t>
      </w:r>
      <w:r>
        <w:rPr>
          <w:rFonts w:hint="eastAsia" w:ascii="仿宋" w:hAnsi="仿宋" w:eastAsia="仿宋"/>
          <w:b/>
          <w:sz w:val="32"/>
          <w:szCs w:val="32"/>
        </w:rPr>
        <w:t>2</w:t>
      </w:r>
      <w:r>
        <w:rPr>
          <w:rFonts w:hint="eastAsia" w:ascii="仿宋" w:hAnsi="仿宋" w:eastAsia="仿宋"/>
          <w:b/>
          <w:sz w:val="32"/>
          <w:szCs w:val="32"/>
          <w:lang w:eastAsia="zh-Hans"/>
        </w:rPr>
        <w:t>）</w:t>
      </w:r>
      <w:r>
        <w:rPr>
          <w:rFonts w:hint="eastAsia" w:ascii="仿宋" w:hAnsi="仿宋" w:eastAsia="仿宋"/>
          <w:b/>
          <w:color w:val="000000" w:themeColor="text1"/>
          <w:sz w:val="32"/>
          <w:szCs w:val="32"/>
          <w:lang w:eastAsia="zh-Hans"/>
          <w14:textFill>
            <w14:solidFill>
              <w14:schemeClr w14:val="tx1"/>
            </w14:solidFill>
          </w14:textFill>
        </w:rPr>
        <w:t>在立项程序规范性方面，</w:t>
      </w:r>
      <w:r>
        <w:rPr>
          <w:rFonts w:hint="eastAsia" w:ascii="仿宋" w:hAnsi="仿宋" w:eastAsia="仿宋"/>
          <w:bCs/>
          <w:sz w:val="32"/>
          <w:szCs w:val="32"/>
          <w:lang w:eastAsia="zh-Hans"/>
        </w:rPr>
        <w:t>项目子项按照规定的程序申请设立，审批文件、材料符合相关要求，开展前已经过必要的集体决策，但是项目子项开展前并未进行</w:t>
      </w:r>
      <w:r>
        <w:rPr>
          <w:rFonts w:hint="eastAsia" w:ascii="仿宋" w:hAnsi="仿宋" w:eastAsia="仿宋"/>
          <w:bCs/>
          <w:sz w:val="32"/>
          <w:szCs w:val="32"/>
        </w:rPr>
        <w:t>预期</w:t>
      </w:r>
      <w:r>
        <w:rPr>
          <w:rFonts w:hint="eastAsia" w:ascii="仿宋" w:hAnsi="仿宋" w:eastAsia="仿宋"/>
          <w:bCs/>
          <w:sz w:val="32"/>
          <w:szCs w:val="32"/>
          <w:lang w:eastAsia="zh-Hans"/>
        </w:rPr>
        <w:t>绩效评估。</w:t>
      </w:r>
    </w:p>
    <w:p>
      <w:pPr>
        <w:ind w:firstLine="643" w:firstLineChars="200"/>
        <w:rPr>
          <w:rFonts w:ascii="仿宋" w:hAnsi="仿宋" w:eastAsia="仿宋" w:cs="Arial"/>
          <w:b/>
          <w:caps/>
          <w:sz w:val="32"/>
          <w:szCs w:val="32"/>
        </w:rPr>
      </w:pPr>
      <w:r>
        <w:rPr>
          <w:rFonts w:ascii="仿宋" w:hAnsi="仿宋" w:eastAsia="仿宋" w:cs="Arial"/>
          <w:b/>
          <w:caps/>
          <w:sz w:val="32"/>
          <w:szCs w:val="32"/>
        </w:rPr>
        <w:t>2.</w:t>
      </w:r>
      <w:r>
        <w:rPr>
          <w:rFonts w:hint="eastAsia" w:ascii="仿宋" w:hAnsi="仿宋" w:eastAsia="仿宋" w:cs="Arial"/>
          <w:b/>
          <w:caps/>
          <w:sz w:val="32"/>
          <w:szCs w:val="32"/>
        </w:rPr>
        <w:t>绩效目标，指标分值</w:t>
      </w:r>
      <w:r>
        <w:rPr>
          <w:rFonts w:ascii="仿宋" w:hAnsi="仿宋" w:eastAsia="仿宋" w:cs="Arial"/>
          <w:b/>
          <w:caps/>
          <w:sz w:val="32"/>
          <w:szCs w:val="32"/>
        </w:rPr>
        <w:t>5.00</w:t>
      </w:r>
      <w:r>
        <w:rPr>
          <w:rFonts w:hint="eastAsia" w:ascii="仿宋" w:hAnsi="仿宋" w:eastAsia="仿宋" w:cs="Arial"/>
          <w:b/>
          <w:caps/>
          <w:sz w:val="32"/>
          <w:szCs w:val="32"/>
        </w:rPr>
        <w:t>分，评价得分</w:t>
      </w:r>
      <w:r>
        <w:rPr>
          <w:rFonts w:ascii="仿宋" w:hAnsi="仿宋" w:eastAsia="仿宋" w:cs="Arial"/>
          <w:b/>
          <w:caps/>
          <w:sz w:val="32"/>
          <w:szCs w:val="32"/>
        </w:rPr>
        <w:t>2.7</w:t>
      </w:r>
      <w:r>
        <w:rPr>
          <w:rFonts w:hint="eastAsia" w:ascii="仿宋" w:hAnsi="仿宋" w:eastAsia="仿宋" w:cs="Arial"/>
          <w:b/>
          <w:caps/>
          <w:sz w:val="32"/>
          <w:szCs w:val="32"/>
        </w:rPr>
        <w:t>分，得分率为</w:t>
      </w:r>
      <w:r>
        <w:rPr>
          <w:rFonts w:ascii="仿宋" w:hAnsi="仿宋" w:eastAsia="仿宋" w:cs="Arial"/>
          <w:b/>
          <w:caps/>
          <w:sz w:val="32"/>
          <w:szCs w:val="32"/>
        </w:rPr>
        <w:t>54</w:t>
      </w:r>
      <w:r>
        <w:rPr>
          <w:rFonts w:hint="eastAsia" w:ascii="仿宋" w:hAnsi="仿宋" w:eastAsia="仿宋" w:cs="Arial"/>
          <w:b/>
          <w:caps/>
          <w:sz w:val="32"/>
          <w:szCs w:val="32"/>
        </w:rPr>
        <w:t>%。</w:t>
      </w:r>
    </w:p>
    <w:p>
      <w:pPr>
        <w:ind w:firstLine="643" w:firstLineChars="200"/>
        <w:rPr>
          <w:rFonts w:ascii="仿宋" w:hAnsi="仿宋" w:eastAsia="仿宋" w:cs="Arial"/>
          <w:bCs/>
          <w:caps/>
          <w:color w:val="FF0000"/>
          <w:sz w:val="32"/>
          <w:szCs w:val="32"/>
        </w:rPr>
      </w:pPr>
      <w:r>
        <w:rPr>
          <w:rFonts w:hint="eastAsia" w:ascii="仿宋" w:hAnsi="仿宋" w:eastAsia="仿宋" w:cs="Arial"/>
          <w:b/>
          <w:caps/>
          <w:sz w:val="32"/>
          <w:szCs w:val="32"/>
        </w:rPr>
        <w:t>（1）在绩效目标合理性方面，</w:t>
      </w:r>
      <w:r>
        <w:rPr>
          <w:rFonts w:hint="eastAsia" w:ascii="仿宋" w:hAnsi="仿宋" w:eastAsia="仿宋" w:cs="Arial"/>
          <w:bCs/>
          <w:caps/>
          <w:sz w:val="32"/>
          <w:szCs w:val="32"/>
        </w:rPr>
        <w:t>项目在开展之前未设置</w:t>
      </w:r>
      <w:r>
        <w:rPr>
          <w:rFonts w:hint="eastAsia" w:ascii="仿宋" w:hAnsi="仿宋" w:eastAsia="仿宋" w:cs="Arial"/>
          <w:bCs/>
          <w:caps/>
          <w:color w:val="000000" w:themeColor="text1"/>
          <w:sz w:val="32"/>
          <w:szCs w:val="32"/>
          <w14:textFill>
            <w14:solidFill>
              <w14:schemeClr w14:val="tx1"/>
            </w14:solidFill>
          </w14:textFill>
        </w:rPr>
        <w:t xml:space="preserve">专项资金绩效目标，虽然大部分项目工作任务有充分的依据、工作内容和目标符合客观实际，但是存在个别子项工作任务模糊的情况，如实习实训补贴项目工作目标不够清晰，实施方案中未明确项目预期达成目标，不利于指导项目实施。 </w:t>
      </w:r>
    </w:p>
    <w:p>
      <w:pPr>
        <w:ind w:firstLine="643" w:firstLineChars="200"/>
        <w:rPr>
          <w:rFonts w:ascii="仿宋" w:hAnsi="仿宋" w:eastAsia="仿宋" w:cs="Arial"/>
          <w:bCs/>
          <w:caps/>
          <w:sz w:val="32"/>
          <w:szCs w:val="32"/>
        </w:rPr>
      </w:pPr>
      <w:r>
        <w:rPr>
          <w:rFonts w:hint="eastAsia" w:ascii="仿宋" w:hAnsi="仿宋" w:eastAsia="仿宋" w:cs="Arial"/>
          <w:b/>
          <w:caps/>
          <w:color w:val="000000" w:themeColor="text1"/>
          <w:sz w:val="32"/>
          <w:szCs w:val="32"/>
          <w14:textFill>
            <w14:solidFill>
              <w14:schemeClr w14:val="tx1"/>
            </w14:solidFill>
          </w14:textFill>
        </w:rPr>
        <w:t>（</w:t>
      </w:r>
      <w:r>
        <w:rPr>
          <w:rFonts w:ascii="仿宋" w:hAnsi="仿宋" w:eastAsia="仿宋" w:cs="Arial"/>
          <w:b/>
          <w:caps/>
          <w:color w:val="000000" w:themeColor="text1"/>
          <w:sz w:val="32"/>
          <w:szCs w:val="32"/>
          <w14:textFill>
            <w14:solidFill>
              <w14:schemeClr w14:val="tx1"/>
            </w14:solidFill>
          </w14:textFill>
        </w:rPr>
        <w:t>2）</w:t>
      </w:r>
      <w:r>
        <w:rPr>
          <w:rFonts w:hint="eastAsia" w:ascii="仿宋" w:hAnsi="仿宋" w:eastAsia="仿宋" w:cs="Arial"/>
          <w:b/>
          <w:caps/>
          <w:color w:val="000000" w:themeColor="text1"/>
          <w:sz w:val="32"/>
          <w:szCs w:val="32"/>
          <w14:textFill>
            <w14:solidFill>
              <w14:schemeClr w14:val="tx1"/>
            </w14:solidFill>
          </w14:textFill>
        </w:rPr>
        <w:t>在绩效指标明确性方面，</w:t>
      </w:r>
      <w:r>
        <w:rPr>
          <w:rFonts w:hint="eastAsia" w:ascii="仿宋" w:hAnsi="仿宋" w:eastAsia="仿宋" w:cs="Arial"/>
          <w:bCs/>
          <w:caps/>
          <w:color w:val="000000" w:themeColor="text1"/>
          <w:sz w:val="32"/>
          <w:szCs w:val="32"/>
          <w14:textFill>
            <w14:solidFill>
              <w14:schemeClr w14:val="tx1"/>
            </w14:solidFill>
          </w14:textFill>
        </w:rPr>
        <w:t>市人力资源和社会保障局层面虽然将项目工作任务进行了分解，但是任务目标不</w:t>
      </w:r>
      <w:r>
        <w:rPr>
          <w:rFonts w:hint="eastAsia" w:ascii="仿宋" w:hAnsi="仿宋" w:eastAsia="仿宋" w:cs="Arial"/>
          <w:bCs/>
          <w:caps/>
          <w:sz w:val="32"/>
          <w:szCs w:val="32"/>
        </w:rPr>
        <w:t>够细化、个别子项目目标不够明确，如：第</w:t>
      </w:r>
      <w:r>
        <w:rPr>
          <w:rFonts w:ascii="仿宋" w:hAnsi="仿宋" w:eastAsia="仿宋" w:cs="Arial"/>
          <w:bCs/>
          <w:caps/>
          <w:sz w:val="32"/>
          <w:szCs w:val="32"/>
        </w:rPr>
        <w:t>46届技能大赛市级补助项目，工作目标</w:t>
      </w:r>
      <w:r>
        <w:rPr>
          <w:rFonts w:hint="eastAsia" w:ascii="仿宋" w:hAnsi="仿宋" w:eastAsia="仿宋" w:cs="Arial"/>
          <w:bCs/>
          <w:caps/>
          <w:sz w:val="32"/>
          <w:szCs w:val="32"/>
        </w:rPr>
        <w:t>仅</w:t>
      </w:r>
      <w:r>
        <w:rPr>
          <w:rFonts w:ascii="仿宋" w:hAnsi="仿宋" w:eastAsia="仿宋" w:cs="Arial"/>
          <w:bCs/>
          <w:caps/>
          <w:sz w:val="32"/>
          <w:szCs w:val="32"/>
        </w:rPr>
        <w:t>对</w:t>
      </w:r>
      <w:r>
        <w:rPr>
          <w:rFonts w:hint="eastAsia" w:ascii="仿宋" w:hAnsi="仿宋" w:eastAsia="仿宋" w:cs="Arial"/>
          <w:bCs/>
          <w:caps/>
          <w:sz w:val="32"/>
          <w:szCs w:val="32"/>
        </w:rPr>
        <w:t>“</w:t>
      </w:r>
      <w:r>
        <w:rPr>
          <w:rFonts w:ascii="仿宋" w:hAnsi="仿宋" w:eastAsia="仿宋" w:cs="Arial"/>
          <w:bCs/>
          <w:caps/>
          <w:sz w:val="32"/>
          <w:szCs w:val="32"/>
        </w:rPr>
        <w:t>国家级世界技能大赛培训基地</w:t>
      </w:r>
      <w:r>
        <w:rPr>
          <w:rFonts w:hint="eastAsia" w:ascii="仿宋" w:hAnsi="仿宋" w:eastAsia="仿宋" w:cs="Arial"/>
          <w:bCs/>
          <w:caps/>
          <w:sz w:val="32"/>
          <w:szCs w:val="32"/>
        </w:rPr>
        <w:t>”</w:t>
      </w:r>
      <w:r>
        <w:rPr>
          <w:rFonts w:ascii="仿宋" w:hAnsi="仿宋" w:eastAsia="仿宋" w:cs="Arial"/>
          <w:bCs/>
          <w:caps/>
          <w:sz w:val="32"/>
          <w:szCs w:val="32"/>
        </w:rPr>
        <w:t>的数量进行了</w:t>
      </w:r>
      <w:r>
        <w:rPr>
          <w:rFonts w:hint="eastAsia" w:ascii="仿宋" w:hAnsi="仿宋" w:eastAsia="仿宋" w:cs="Arial"/>
          <w:bCs/>
          <w:caps/>
          <w:sz w:val="32"/>
          <w:szCs w:val="32"/>
        </w:rPr>
        <w:t>预期，属于对整个大赛的质量指标，但对于批准建设世界技能大赛培训基地的数量并没有明确计划，指标明确性有待提升。</w:t>
      </w:r>
    </w:p>
    <w:p>
      <w:pPr>
        <w:ind w:firstLine="643" w:firstLineChars="200"/>
        <w:rPr>
          <w:rFonts w:ascii="仿宋" w:hAnsi="仿宋" w:eastAsia="仿宋" w:cs="Arial"/>
          <w:b/>
          <w:caps/>
          <w:sz w:val="32"/>
          <w:szCs w:val="32"/>
        </w:rPr>
      </w:pPr>
      <w:r>
        <w:rPr>
          <w:rFonts w:ascii="仿宋" w:hAnsi="仿宋" w:eastAsia="仿宋" w:cs="Arial"/>
          <w:b/>
          <w:caps/>
          <w:sz w:val="32"/>
          <w:szCs w:val="32"/>
        </w:rPr>
        <w:t>3.</w:t>
      </w:r>
      <w:r>
        <w:rPr>
          <w:rFonts w:hint="eastAsia" w:ascii="仿宋" w:hAnsi="仿宋" w:eastAsia="仿宋" w:cs="Arial"/>
          <w:b/>
          <w:caps/>
          <w:sz w:val="32"/>
          <w:szCs w:val="32"/>
        </w:rPr>
        <w:t>资金投入，指标分值</w:t>
      </w:r>
      <w:r>
        <w:rPr>
          <w:rFonts w:ascii="仿宋" w:hAnsi="仿宋" w:eastAsia="仿宋" w:cs="Arial"/>
          <w:b/>
          <w:caps/>
          <w:sz w:val="32"/>
          <w:szCs w:val="32"/>
        </w:rPr>
        <w:t>7.00</w:t>
      </w:r>
      <w:r>
        <w:rPr>
          <w:rFonts w:hint="eastAsia" w:ascii="仿宋" w:hAnsi="仿宋" w:eastAsia="仿宋" w:cs="Arial"/>
          <w:b/>
          <w:caps/>
          <w:sz w:val="32"/>
          <w:szCs w:val="32"/>
        </w:rPr>
        <w:t>分，评价得分</w:t>
      </w:r>
      <w:r>
        <w:rPr>
          <w:rFonts w:ascii="仿宋" w:hAnsi="仿宋" w:eastAsia="仿宋" w:cs="Arial"/>
          <w:b/>
          <w:caps/>
          <w:sz w:val="32"/>
          <w:szCs w:val="32"/>
        </w:rPr>
        <w:t>7.00</w:t>
      </w:r>
      <w:r>
        <w:rPr>
          <w:rFonts w:hint="eastAsia" w:ascii="仿宋" w:hAnsi="仿宋" w:eastAsia="仿宋" w:cs="Arial"/>
          <w:b/>
          <w:caps/>
          <w:sz w:val="32"/>
          <w:szCs w:val="32"/>
        </w:rPr>
        <w:t>分，得分率为</w:t>
      </w:r>
      <w:r>
        <w:rPr>
          <w:rFonts w:ascii="仿宋" w:hAnsi="仿宋" w:eastAsia="仿宋" w:cs="Arial"/>
          <w:b/>
          <w:caps/>
          <w:sz w:val="32"/>
          <w:szCs w:val="32"/>
        </w:rPr>
        <w:t>100.00</w:t>
      </w:r>
      <w:r>
        <w:rPr>
          <w:rFonts w:hint="eastAsia" w:ascii="仿宋" w:hAnsi="仿宋" w:eastAsia="仿宋" w:cs="Arial"/>
          <w:b/>
          <w:caps/>
          <w:sz w:val="32"/>
          <w:szCs w:val="32"/>
        </w:rPr>
        <w:t>%。</w:t>
      </w:r>
    </w:p>
    <w:p>
      <w:pPr>
        <w:ind w:firstLine="643" w:firstLineChars="200"/>
        <w:rPr>
          <w:rFonts w:ascii="仿宋" w:hAnsi="仿宋" w:eastAsia="仿宋" w:cs="Arial"/>
          <w:bCs/>
          <w:caps/>
          <w:sz w:val="32"/>
          <w:szCs w:val="32"/>
        </w:rPr>
      </w:pPr>
      <w:r>
        <w:rPr>
          <w:rFonts w:hint="eastAsia" w:ascii="仿宋" w:hAnsi="仿宋" w:eastAsia="仿宋" w:cs="Arial"/>
          <w:b/>
          <w:caps/>
          <w:sz w:val="32"/>
          <w:szCs w:val="32"/>
        </w:rPr>
        <w:t>（1）在预算编制合理性方面，</w:t>
      </w:r>
      <w:r>
        <w:rPr>
          <w:rFonts w:hint="eastAsia" w:ascii="仿宋" w:hAnsi="仿宋" w:eastAsia="仿宋" w:cs="Arial"/>
          <w:bCs/>
          <w:caps/>
          <w:sz w:val="32"/>
          <w:szCs w:val="32"/>
        </w:rPr>
        <w:t>项目资金与实际工作内容相匹配，资金数额依照《湖北省就业补助资金管理办法》(鄂财社发〔2017〕102号)和各子项目实施方案测算，资金量政策依据充分，预算内容根据补贴发放名单细化，整体合理。</w:t>
      </w:r>
    </w:p>
    <w:p>
      <w:pPr>
        <w:ind w:firstLine="643" w:firstLineChars="200"/>
        <w:rPr>
          <w:rFonts w:ascii="仿宋" w:hAnsi="仿宋" w:eastAsia="仿宋" w:cs="Arial"/>
          <w:bCs/>
          <w:caps/>
          <w:sz w:val="32"/>
          <w:szCs w:val="32"/>
        </w:rPr>
      </w:pPr>
      <w:r>
        <w:rPr>
          <w:rFonts w:hint="eastAsia" w:ascii="仿宋" w:hAnsi="仿宋" w:eastAsia="仿宋" w:cs="Arial"/>
          <w:b/>
          <w:caps/>
          <w:sz w:val="32"/>
          <w:szCs w:val="32"/>
        </w:rPr>
        <w:t>（2）在资金分配合理性方面，</w:t>
      </w:r>
      <w:r>
        <w:rPr>
          <w:rFonts w:hint="eastAsia" w:ascii="仿宋" w:hAnsi="仿宋" w:eastAsia="仿宋" w:cs="Arial"/>
          <w:bCs/>
          <w:caps/>
          <w:sz w:val="32"/>
          <w:szCs w:val="32"/>
        </w:rPr>
        <w:t>预算资金分配依据就业补助资金相关政策及补贴确定相关项目实施方案，依据充分，资金分配结果与项目任务规划、管理制度要求相匹配。</w:t>
      </w:r>
    </w:p>
    <w:p>
      <w:pPr>
        <w:ind w:firstLine="643" w:firstLineChars="200"/>
        <w:rPr>
          <w:rFonts w:ascii="仿宋" w:hAnsi="仿宋" w:eastAsia="仿宋" w:cs="Arial"/>
          <w:bCs/>
          <w:caps/>
          <w:sz w:val="32"/>
          <w:szCs w:val="32"/>
        </w:rPr>
      </w:pPr>
      <w:r>
        <w:rPr>
          <w:rFonts w:hint="eastAsia" w:ascii="仿宋" w:hAnsi="仿宋" w:eastAsia="仿宋" w:cs="Arial"/>
          <w:b/>
          <w:caps/>
          <w:sz w:val="32"/>
          <w:szCs w:val="32"/>
        </w:rPr>
        <w:t>（3）在预算执行率方面，</w:t>
      </w:r>
      <w:r>
        <w:rPr>
          <w:rFonts w:hint="eastAsia" w:ascii="仿宋" w:hAnsi="仿宋" w:eastAsia="仿宋" w:cs="Arial"/>
          <w:bCs/>
          <w:caps/>
          <w:sz w:val="32"/>
          <w:szCs w:val="32"/>
        </w:rPr>
        <w:t>项目2</w:t>
      </w:r>
      <w:r>
        <w:rPr>
          <w:rFonts w:ascii="仿宋" w:hAnsi="仿宋" w:eastAsia="仿宋" w:cs="Arial"/>
          <w:bCs/>
          <w:caps/>
          <w:sz w:val="32"/>
          <w:szCs w:val="32"/>
        </w:rPr>
        <w:t>020</w:t>
      </w:r>
      <w:r>
        <w:rPr>
          <w:rFonts w:hint="eastAsia" w:ascii="仿宋" w:hAnsi="仿宋" w:eastAsia="仿宋" w:cs="Arial"/>
          <w:bCs/>
          <w:caps/>
          <w:sz w:val="32"/>
          <w:szCs w:val="32"/>
        </w:rPr>
        <w:t>年度下达资金</w:t>
      </w:r>
      <w:r>
        <w:rPr>
          <w:rFonts w:ascii="仿宋" w:hAnsi="仿宋" w:eastAsia="仿宋" w:cs="Arial"/>
          <w:bCs/>
          <w:caps/>
          <w:sz w:val="32"/>
          <w:szCs w:val="32"/>
        </w:rPr>
        <w:t>602,259,364.24</w:t>
      </w:r>
      <w:r>
        <w:rPr>
          <w:rFonts w:hint="eastAsia" w:ascii="仿宋" w:hAnsi="仿宋" w:eastAsia="仿宋" w:cs="Arial"/>
          <w:bCs/>
          <w:caps/>
          <w:sz w:val="32"/>
          <w:szCs w:val="32"/>
        </w:rPr>
        <w:t>，截至2</w:t>
      </w:r>
      <w:r>
        <w:rPr>
          <w:rFonts w:ascii="仿宋" w:hAnsi="仿宋" w:eastAsia="仿宋" w:cs="Arial"/>
          <w:bCs/>
          <w:caps/>
          <w:sz w:val="32"/>
          <w:szCs w:val="32"/>
        </w:rPr>
        <w:t>020</w:t>
      </w:r>
      <w:r>
        <w:rPr>
          <w:rFonts w:hint="eastAsia" w:ascii="仿宋" w:hAnsi="仿宋" w:eastAsia="仿宋" w:cs="Arial"/>
          <w:bCs/>
          <w:caps/>
          <w:sz w:val="32"/>
          <w:szCs w:val="32"/>
        </w:rPr>
        <w:t>年底，资金已全部支出，预算执行率1</w:t>
      </w:r>
      <w:r>
        <w:rPr>
          <w:rFonts w:ascii="仿宋" w:hAnsi="仿宋" w:eastAsia="仿宋" w:cs="Arial"/>
          <w:bCs/>
          <w:caps/>
          <w:sz w:val="32"/>
          <w:szCs w:val="32"/>
        </w:rPr>
        <w:t>00</w:t>
      </w:r>
      <w:r>
        <w:rPr>
          <w:rFonts w:hint="eastAsia" w:ascii="仿宋" w:hAnsi="仿宋" w:eastAsia="仿宋" w:cs="Arial"/>
          <w:bCs/>
          <w:caps/>
          <w:sz w:val="32"/>
          <w:szCs w:val="32"/>
        </w:rPr>
        <w:t>%。</w:t>
      </w:r>
    </w:p>
    <w:p>
      <w:pPr>
        <w:pStyle w:val="3"/>
        <w:ind w:firstLine="640"/>
      </w:pPr>
      <w:r>
        <w:rPr>
          <w:rFonts w:hint="eastAsia"/>
        </w:rPr>
        <w:t>（二）项目过程。该指标分值2</w:t>
      </w:r>
      <w:r>
        <w:t>0.00分，评价得分15.50分，得分率</w:t>
      </w:r>
      <w:r>
        <w:rPr>
          <w:rFonts w:hint="eastAsia"/>
        </w:rPr>
        <w:t>为</w:t>
      </w:r>
      <w:r>
        <w:t>77</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0%。</w:t>
      </w:r>
    </w:p>
    <w:p>
      <w:pPr>
        <w:ind w:firstLine="643" w:firstLineChars="200"/>
        <w:rPr>
          <w:rFonts w:ascii="仿宋" w:hAnsi="仿宋" w:eastAsia="仿宋" w:cs="Arial"/>
          <w:b/>
          <w:caps/>
          <w:sz w:val="32"/>
          <w:szCs w:val="32"/>
        </w:rPr>
      </w:pPr>
      <w:r>
        <w:rPr>
          <w:rFonts w:ascii="仿宋" w:hAnsi="仿宋" w:eastAsia="仿宋" w:cs="Arial"/>
          <w:b/>
          <w:caps/>
          <w:sz w:val="32"/>
          <w:szCs w:val="32"/>
        </w:rPr>
        <w:t>1.</w:t>
      </w:r>
      <w:r>
        <w:rPr>
          <w:rFonts w:hint="eastAsia" w:ascii="仿宋" w:hAnsi="仿宋" w:eastAsia="仿宋" w:cs="Arial"/>
          <w:b/>
          <w:caps/>
          <w:sz w:val="32"/>
          <w:szCs w:val="32"/>
        </w:rPr>
        <w:t>财务管理，指标分值</w:t>
      </w:r>
      <w:r>
        <w:rPr>
          <w:rFonts w:ascii="仿宋" w:hAnsi="仿宋" w:eastAsia="仿宋" w:cs="Arial"/>
          <w:b/>
          <w:caps/>
          <w:sz w:val="32"/>
          <w:szCs w:val="32"/>
        </w:rPr>
        <w:t>8.00</w:t>
      </w:r>
      <w:r>
        <w:rPr>
          <w:rFonts w:hint="eastAsia" w:ascii="仿宋" w:hAnsi="仿宋" w:eastAsia="仿宋" w:cs="Arial"/>
          <w:b/>
          <w:caps/>
          <w:sz w:val="32"/>
          <w:szCs w:val="32"/>
        </w:rPr>
        <w:t>分，评价得分</w:t>
      </w:r>
      <w:r>
        <w:rPr>
          <w:rFonts w:ascii="仿宋" w:hAnsi="仿宋" w:eastAsia="仿宋" w:cs="Arial"/>
          <w:b/>
          <w:caps/>
          <w:sz w:val="32"/>
          <w:szCs w:val="32"/>
        </w:rPr>
        <w:t>6.20</w:t>
      </w:r>
      <w:r>
        <w:rPr>
          <w:rFonts w:hint="eastAsia" w:ascii="仿宋" w:hAnsi="仿宋" w:eastAsia="仿宋" w:cs="Arial"/>
          <w:b/>
          <w:caps/>
          <w:sz w:val="32"/>
          <w:szCs w:val="32"/>
        </w:rPr>
        <w:t>分，得分率为</w:t>
      </w:r>
      <w:r>
        <w:rPr>
          <w:rFonts w:ascii="仿宋" w:hAnsi="仿宋" w:eastAsia="仿宋" w:cs="Arial"/>
          <w:b/>
          <w:caps/>
          <w:sz w:val="32"/>
          <w:szCs w:val="32"/>
        </w:rPr>
        <w:t>77.50</w:t>
      </w:r>
      <w:r>
        <w:rPr>
          <w:rFonts w:hint="eastAsia" w:ascii="仿宋" w:hAnsi="仿宋" w:eastAsia="仿宋" w:cs="Arial"/>
          <w:b/>
          <w:caps/>
          <w:sz w:val="32"/>
          <w:szCs w:val="32"/>
        </w:rPr>
        <w:t>%。</w:t>
      </w:r>
    </w:p>
    <w:p>
      <w:pPr>
        <w:ind w:firstLine="643" w:firstLineChars="200"/>
        <w:rPr>
          <w:rFonts w:ascii="仿宋" w:hAnsi="仿宋" w:eastAsia="仿宋" w:cs="Arial"/>
          <w:bCs/>
          <w:caps/>
          <w:sz w:val="32"/>
          <w:szCs w:val="32"/>
        </w:rPr>
      </w:pPr>
      <w:r>
        <w:rPr>
          <w:rFonts w:hint="eastAsia" w:ascii="仿宋" w:hAnsi="仿宋" w:eastAsia="仿宋" w:cs="Arial"/>
          <w:b/>
          <w:caps/>
          <w:sz w:val="32"/>
          <w:szCs w:val="32"/>
        </w:rPr>
        <w:t>（1）在财务管理制度健全性方面，</w:t>
      </w:r>
      <w:r>
        <w:rPr>
          <w:rFonts w:hint="eastAsia" w:ascii="仿宋" w:hAnsi="仿宋" w:eastAsia="仿宋" w:cs="Arial"/>
          <w:bCs/>
          <w:caps/>
          <w:sz w:val="32"/>
          <w:szCs w:val="32"/>
        </w:rPr>
        <w:t>项目实施单位市人社局和各二级单位均有相应的财务管理制度，但是没有制定专门的“就业补助”专项资金管理办法；财务管理制度合法、合规，内容基本明确清晰，但市人社局的财务管理制度中未明确本单位的会计管理体系，未对单位领导人职责、财务主管职责、财务部门与其他部门的关系等进行明确的划分。</w:t>
      </w:r>
    </w:p>
    <w:p>
      <w:pPr>
        <w:ind w:firstLine="643" w:firstLineChars="200"/>
        <w:rPr>
          <w:rFonts w:ascii="仿宋" w:hAnsi="仿宋" w:eastAsia="仿宋" w:cs="Arial"/>
          <w:bCs/>
          <w:caps/>
          <w:sz w:val="32"/>
          <w:szCs w:val="32"/>
          <w:shd w:val="clear" w:color="auto" w:fill="FFFF00"/>
        </w:rPr>
      </w:pPr>
      <w:r>
        <w:rPr>
          <w:rFonts w:hint="eastAsia" w:ascii="仿宋" w:hAnsi="仿宋" w:eastAsia="仿宋" w:cs="Arial"/>
          <w:b/>
          <w:caps/>
          <w:sz w:val="32"/>
          <w:szCs w:val="32"/>
        </w:rPr>
        <w:t>（2）在财务监控有效性方面，</w:t>
      </w:r>
      <w:r>
        <w:rPr>
          <w:rFonts w:hint="eastAsia" w:ascii="仿宋" w:hAnsi="仿宋" w:eastAsia="仿宋" w:cs="Arial"/>
          <w:bCs/>
          <w:caps/>
          <w:sz w:val="32"/>
          <w:szCs w:val="32"/>
        </w:rPr>
        <w:t>市人社局采取了财务检查、抽查、验收结算等措施对资金使用进行监控；具备应对各环节资金使用不合理、不合规或不合法情况的管理机制和惩戒机制。但项目单位并不具备可追溯至资金最终使用对象支出情况的必要条件和机制，资金发放后的跟踪机制尚未建立起来。</w:t>
      </w:r>
    </w:p>
    <w:p>
      <w:pPr>
        <w:ind w:firstLine="643" w:firstLineChars="200"/>
        <w:rPr>
          <w:rFonts w:ascii="仿宋" w:hAnsi="仿宋" w:eastAsia="仿宋" w:cs="Arial"/>
          <w:bCs/>
          <w:caps/>
          <w:color w:val="000000" w:themeColor="text1"/>
          <w:sz w:val="32"/>
          <w:szCs w:val="32"/>
          <w14:textFill>
            <w14:solidFill>
              <w14:schemeClr w14:val="tx1"/>
            </w14:solidFill>
          </w14:textFill>
        </w:rPr>
      </w:pPr>
      <w:r>
        <w:rPr>
          <w:rFonts w:hint="eastAsia" w:ascii="仿宋" w:hAnsi="仿宋" w:eastAsia="仿宋" w:cs="Arial"/>
          <w:b/>
          <w:caps/>
          <w:sz w:val="32"/>
          <w:szCs w:val="32"/>
        </w:rPr>
        <w:t>（3）</w:t>
      </w:r>
      <w:r>
        <w:rPr>
          <w:rFonts w:hint="eastAsia" w:ascii="仿宋" w:hAnsi="仿宋" w:eastAsia="仿宋" w:cs="Arial"/>
          <w:b/>
          <w:caps/>
          <w:color w:val="000000" w:themeColor="text1"/>
          <w:sz w:val="32"/>
          <w:szCs w:val="32"/>
          <w14:textFill>
            <w14:solidFill>
              <w14:schemeClr w14:val="tx1"/>
            </w14:solidFill>
          </w14:textFill>
        </w:rPr>
        <w:t>在资金使用合规性方面，</w:t>
      </w:r>
      <w:r>
        <w:rPr>
          <w:rFonts w:hint="eastAsia" w:ascii="仿宋" w:hAnsi="仿宋" w:eastAsia="仿宋" w:cs="Arial"/>
          <w:bCs/>
          <w:caps/>
          <w:color w:val="000000" w:themeColor="text1"/>
          <w:sz w:val="32"/>
          <w:szCs w:val="32"/>
          <w14:textFill>
            <w14:solidFill>
              <w14:schemeClr w14:val="tx1"/>
            </w14:solidFill>
          </w14:textFill>
        </w:rPr>
        <w:t>项目单位资金的使用，基本符合国家财经法规和财务管理制度以及有关专项资金管理办法的规定；资金的拨付有完整的审批程序和手续；符合项目预算批复或合同规定的用途；不存在截留、挤占、挪用、虚列支出等情况。</w:t>
      </w:r>
    </w:p>
    <w:p>
      <w:pPr>
        <w:ind w:firstLine="643" w:firstLineChars="200"/>
        <w:rPr>
          <w:rFonts w:ascii="仿宋" w:hAnsi="仿宋" w:eastAsia="仿宋" w:cs="Arial"/>
          <w:b/>
          <w:caps/>
          <w:sz w:val="32"/>
          <w:szCs w:val="32"/>
        </w:rPr>
      </w:pPr>
      <w:r>
        <w:rPr>
          <w:rFonts w:ascii="仿宋" w:hAnsi="仿宋" w:eastAsia="仿宋" w:cs="Arial"/>
          <w:b/>
          <w:caps/>
          <w:sz w:val="32"/>
          <w:szCs w:val="32"/>
        </w:rPr>
        <w:t>2.</w:t>
      </w:r>
      <w:r>
        <w:rPr>
          <w:rFonts w:hint="eastAsia" w:ascii="仿宋" w:hAnsi="仿宋" w:eastAsia="仿宋" w:cs="Arial"/>
          <w:b/>
          <w:caps/>
          <w:sz w:val="32"/>
          <w:szCs w:val="32"/>
        </w:rPr>
        <w:t>实施管理，指标分值</w:t>
      </w:r>
      <w:r>
        <w:rPr>
          <w:rFonts w:ascii="仿宋" w:hAnsi="仿宋" w:eastAsia="仿宋" w:cs="Arial"/>
          <w:b/>
          <w:caps/>
          <w:sz w:val="32"/>
          <w:szCs w:val="32"/>
        </w:rPr>
        <w:t>12.00</w:t>
      </w:r>
      <w:r>
        <w:rPr>
          <w:rFonts w:hint="eastAsia" w:ascii="仿宋" w:hAnsi="仿宋" w:eastAsia="仿宋" w:cs="Arial"/>
          <w:b/>
          <w:caps/>
          <w:sz w:val="32"/>
          <w:szCs w:val="32"/>
        </w:rPr>
        <w:t>分，评价得分</w:t>
      </w:r>
      <w:r>
        <w:rPr>
          <w:rFonts w:ascii="仿宋" w:hAnsi="仿宋" w:eastAsia="仿宋" w:cs="Arial"/>
          <w:b/>
          <w:caps/>
          <w:sz w:val="32"/>
          <w:szCs w:val="32"/>
        </w:rPr>
        <w:t>9.30</w:t>
      </w:r>
      <w:r>
        <w:rPr>
          <w:rFonts w:hint="eastAsia" w:ascii="仿宋" w:hAnsi="仿宋" w:eastAsia="仿宋" w:cs="Arial"/>
          <w:b/>
          <w:caps/>
          <w:sz w:val="32"/>
          <w:szCs w:val="32"/>
        </w:rPr>
        <w:t>分，得分率为</w:t>
      </w:r>
      <w:r>
        <w:rPr>
          <w:rFonts w:ascii="仿宋" w:hAnsi="仿宋" w:eastAsia="仿宋" w:cs="Arial"/>
          <w:b/>
          <w:caps/>
          <w:sz w:val="32"/>
          <w:szCs w:val="32"/>
        </w:rPr>
        <w:t>77.50</w:t>
      </w:r>
      <w:r>
        <w:rPr>
          <w:rFonts w:hint="eastAsia" w:ascii="仿宋" w:hAnsi="仿宋" w:eastAsia="仿宋" w:cs="Arial"/>
          <w:b/>
          <w:caps/>
          <w:sz w:val="32"/>
          <w:szCs w:val="32"/>
        </w:rPr>
        <w:t>%。</w:t>
      </w:r>
    </w:p>
    <w:p>
      <w:pPr>
        <w:ind w:firstLine="643" w:firstLineChars="200"/>
        <w:rPr>
          <w:rFonts w:ascii="仿宋" w:hAnsi="仿宋" w:eastAsia="仿宋" w:cs="Arial"/>
          <w:bCs/>
          <w:caps/>
          <w:sz w:val="32"/>
          <w:szCs w:val="32"/>
        </w:rPr>
      </w:pPr>
      <w:r>
        <w:rPr>
          <w:rFonts w:hint="eastAsia" w:ascii="仿宋" w:hAnsi="仿宋" w:eastAsia="仿宋" w:cs="Arial"/>
          <w:b/>
          <w:caps/>
          <w:sz w:val="32"/>
          <w:szCs w:val="32"/>
        </w:rPr>
        <w:t>（1）在项目管理制度健全性方面，</w:t>
      </w:r>
      <w:r>
        <w:rPr>
          <w:rFonts w:hint="eastAsia" w:ascii="仿宋" w:hAnsi="仿宋" w:eastAsia="仿宋" w:cs="Arial"/>
          <w:bCs/>
          <w:caps/>
          <w:sz w:val="32"/>
          <w:szCs w:val="32"/>
        </w:rPr>
        <w:t>项目实施单位市人社局和各二级单位针对大部分项目制订了项目管理制度或者实施方案，项目管理制度基本合法、合规，但是存在个别项目的管理制度不完整或不清晰的情况，</w:t>
      </w:r>
      <w:r>
        <w:rPr>
          <w:rFonts w:hint="eastAsia" w:ascii="仿宋" w:hAnsi="仿宋" w:eastAsia="仿宋" w:cs="Arial"/>
          <w:bCs/>
          <w:caps/>
          <w:color w:val="000000" w:themeColor="text1"/>
          <w:sz w:val="32"/>
          <w:szCs w:val="32"/>
          <w14:textFill>
            <w14:solidFill>
              <w14:schemeClr w14:val="tx1"/>
            </w14:solidFill>
          </w14:textFill>
        </w:rPr>
        <w:t>如：《市人力资源和社会保障局</w:t>
      </w:r>
      <w:r>
        <w:rPr>
          <w:rFonts w:ascii="仿宋" w:hAnsi="仿宋" w:eastAsia="仿宋" w:cs="Arial"/>
          <w:bCs/>
          <w:caps/>
          <w:color w:val="000000" w:themeColor="text1"/>
          <w:sz w:val="32"/>
          <w:szCs w:val="32"/>
          <w14:textFill>
            <w14:solidFill>
              <w14:schemeClr w14:val="tx1"/>
            </w14:solidFill>
          </w14:textFill>
        </w:rPr>
        <w:t xml:space="preserve"> </w:t>
      </w:r>
      <w:r>
        <w:rPr>
          <w:rFonts w:hint="eastAsia" w:ascii="仿宋" w:hAnsi="仿宋" w:eastAsia="仿宋" w:cs="Arial"/>
          <w:bCs/>
          <w:caps/>
          <w:color w:val="000000" w:themeColor="text1"/>
          <w:sz w:val="32"/>
          <w:szCs w:val="32"/>
          <w14:textFill>
            <w14:solidFill>
              <w14:schemeClr w14:val="tx1"/>
            </w14:solidFill>
          </w14:textFill>
        </w:rPr>
        <w:t>市财政局关于印发</w:t>
      </w:r>
      <w:r>
        <w:rPr>
          <w:rFonts w:ascii="仿宋" w:hAnsi="仿宋" w:eastAsia="仿宋" w:cs="Arial"/>
          <w:bCs/>
          <w:caps/>
          <w:color w:val="000000" w:themeColor="text1"/>
          <w:sz w:val="32"/>
          <w:szCs w:val="32"/>
          <w14:textFill>
            <w14:solidFill>
              <w14:schemeClr w14:val="tx1"/>
            </w14:solidFill>
          </w14:textFill>
        </w:rPr>
        <w:t>&lt;武汉市人力资源服务业发展资金使用管理办法&gt;的通知》（</w:t>
      </w:r>
      <w:r>
        <w:rPr>
          <w:rFonts w:hint="eastAsia" w:ascii="仿宋" w:hAnsi="仿宋" w:eastAsia="仿宋" w:cs="Arial"/>
          <w:bCs/>
          <w:caps/>
          <w:color w:val="000000" w:themeColor="text1"/>
          <w:sz w:val="32"/>
          <w:szCs w:val="32"/>
          <w14:textFill>
            <w14:solidFill>
              <w14:schemeClr w14:val="tx1"/>
            </w14:solidFill>
          </w14:textFill>
        </w:rPr>
        <w:t>武人社函〔</w:t>
      </w:r>
      <w:r>
        <w:rPr>
          <w:rFonts w:ascii="仿宋" w:hAnsi="仿宋" w:eastAsia="仿宋" w:cs="Arial"/>
          <w:bCs/>
          <w:caps/>
          <w:color w:val="000000" w:themeColor="text1"/>
          <w:sz w:val="32"/>
          <w:szCs w:val="32"/>
          <w14:textFill>
            <w14:solidFill>
              <w14:schemeClr w14:val="tx1"/>
            </w14:solidFill>
          </w14:textFill>
        </w:rPr>
        <w:t>2020〕129号）中，未对资金的申请与使用做出规定和详细说明；</w:t>
      </w:r>
      <w:r>
        <w:rPr>
          <w:rFonts w:hint="eastAsia" w:ascii="仿宋" w:hAnsi="仿宋" w:eastAsia="仿宋" w:cs="Arial"/>
          <w:bCs/>
          <w:caps/>
          <w:sz w:val="32"/>
          <w:szCs w:val="32"/>
        </w:rPr>
        <w:t>《武汉市人力资源和社会保障局关于开展2019年武汉首席技师、技能大师评选和技能大师工作室建设项目申报工作的通知》中仅对各单位申报的材料提交的截止时间进行了规定，但是项目评选、公布等重要时间节点不明晰。</w:t>
      </w:r>
    </w:p>
    <w:p>
      <w:pPr>
        <w:ind w:firstLine="643" w:firstLineChars="200"/>
        <w:rPr>
          <w:rFonts w:ascii="仿宋" w:hAnsi="仿宋" w:eastAsia="仿宋" w:cs="Arial"/>
          <w:bCs/>
          <w:caps/>
          <w:color w:val="000000" w:themeColor="text1"/>
          <w:sz w:val="32"/>
          <w:szCs w:val="32"/>
          <w14:textFill>
            <w14:solidFill>
              <w14:schemeClr w14:val="tx1"/>
            </w14:solidFill>
          </w14:textFill>
        </w:rPr>
      </w:pPr>
      <w:r>
        <w:rPr>
          <w:rFonts w:hint="eastAsia" w:ascii="仿宋" w:hAnsi="仿宋" w:eastAsia="仿宋" w:cs="Arial"/>
          <w:b/>
          <w:caps/>
          <w:color w:val="000000" w:themeColor="text1"/>
          <w:sz w:val="32"/>
          <w:szCs w:val="32"/>
          <w14:textFill>
            <w14:solidFill>
              <w14:schemeClr w14:val="tx1"/>
            </w14:solidFill>
          </w14:textFill>
        </w:rPr>
        <w:t>（2）在信息公示实现情况方面，</w:t>
      </w:r>
      <w:r>
        <w:rPr>
          <w:rFonts w:hint="eastAsia" w:ascii="仿宋" w:hAnsi="仿宋" w:eastAsia="仿宋" w:cs="Arial"/>
          <w:bCs/>
          <w:caps/>
          <w:color w:val="000000" w:themeColor="text1"/>
          <w:sz w:val="32"/>
          <w:szCs w:val="32"/>
          <w14:textFill>
            <w14:solidFill>
              <w14:schemeClr w14:val="tx1"/>
            </w14:solidFill>
          </w14:textFill>
        </w:rPr>
        <w:t>需要公示的子项目都在门户网站、报纸等公开渠道上进行了合规的公示，项目合规公示的实现情况良好。</w:t>
      </w:r>
    </w:p>
    <w:p>
      <w:pPr>
        <w:ind w:firstLine="643" w:firstLineChars="200"/>
        <w:rPr>
          <w:rFonts w:ascii="仿宋" w:hAnsi="仿宋" w:eastAsia="仿宋" w:cs="Arial"/>
          <w:bCs/>
          <w:caps/>
          <w:sz w:val="32"/>
          <w:szCs w:val="32"/>
        </w:rPr>
      </w:pPr>
      <w:r>
        <w:rPr>
          <w:rFonts w:hint="eastAsia" w:ascii="仿宋" w:hAnsi="仿宋" w:eastAsia="仿宋" w:cs="Arial"/>
          <w:b/>
          <w:caps/>
          <w:sz w:val="32"/>
          <w:szCs w:val="32"/>
        </w:rPr>
        <w:t>（3）在项目质量可控性方面，</w:t>
      </w:r>
      <w:r>
        <w:rPr>
          <w:rFonts w:hint="eastAsia" w:ascii="仿宋" w:hAnsi="仿宋" w:eastAsia="仿宋" w:cs="Arial"/>
          <w:bCs/>
          <w:caps/>
          <w:sz w:val="32"/>
          <w:szCs w:val="32"/>
        </w:rPr>
        <w:t>项目单位采取了项目考核等必要控制手段或措施对补贴对象的准确性进行查验，大部分查验有明确记录，对查验不通过的补贴对象停止发放补贴资金，但是项目验收暂时没有形成规范且完备的验收资料。</w:t>
      </w:r>
    </w:p>
    <w:p>
      <w:pPr>
        <w:pStyle w:val="3"/>
        <w:ind w:firstLine="640"/>
      </w:pPr>
      <w:r>
        <w:rPr>
          <w:rFonts w:hint="eastAsia"/>
        </w:rPr>
        <w:t>（三）项目产出。该指标分值30.0</w:t>
      </w:r>
      <w:r>
        <w:t>0</w:t>
      </w:r>
      <w:r>
        <w:rPr>
          <w:rFonts w:hint="eastAsia"/>
        </w:rPr>
        <w:t>分，评价得分</w:t>
      </w:r>
      <w:r>
        <w:t>29.00</w:t>
      </w:r>
      <w:r>
        <w:rPr>
          <w:rFonts w:hint="eastAsia"/>
        </w:rPr>
        <w:t>分，得分率为</w:t>
      </w:r>
      <w:r>
        <w:rPr>
          <w:color w:val="000000" w:themeColor="text1"/>
          <w14:textFill>
            <w14:solidFill>
              <w14:schemeClr w14:val="tx1"/>
            </w14:solidFill>
          </w14:textFill>
        </w:rPr>
        <w:t>96.67</w:t>
      </w:r>
      <w:r>
        <w:t>%</w:t>
      </w:r>
      <w:r>
        <w:rPr>
          <w:rFonts w:hint="eastAsia"/>
        </w:rPr>
        <w:t>。</w:t>
      </w:r>
    </w:p>
    <w:p>
      <w:pPr>
        <w:ind w:firstLine="643" w:firstLineChars="200"/>
        <w:rPr>
          <w:rFonts w:ascii="仿宋" w:hAnsi="仿宋" w:eastAsia="仿宋" w:cs="Arial"/>
          <w:b/>
          <w:caps/>
          <w:sz w:val="32"/>
          <w:szCs w:val="32"/>
        </w:rPr>
      </w:pPr>
      <w:r>
        <w:rPr>
          <w:rFonts w:hint="eastAsia" w:ascii="仿宋" w:hAnsi="仿宋" w:eastAsia="仿宋" w:cs="Arial"/>
          <w:b/>
          <w:caps/>
          <w:sz w:val="32"/>
          <w:szCs w:val="32"/>
        </w:rPr>
        <w:t>1</w:t>
      </w:r>
      <w:r>
        <w:rPr>
          <w:rFonts w:ascii="仿宋" w:hAnsi="仿宋" w:eastAsia="仿宋" w:cs="Arial"/>
          <w:b/>
          <w:caps/>
          <w:sz w:val="32"/>
          <w:szCs w:val="32"/>
        </w:rPr>
        <w:t>.</w:t>
      </w:r>
      <w:r>
        <w:rPr>
          <w:rFonts w:hint="eastAsia" w:ascii="仿宋" w:hAnsi="仿宋" w:eastAsia="仿宋" w:cs="Arial"/>
          <w:b/>
          <w:caps/>
          <w:sz w:val="32"/>
          <w:szCs w:val="32"/>
        </w:rPr>
        <w:t>产出数量，指标分值</w:t>
      </w:r>
      <w:r>
        <w:rPr>
          <w:rFonts w:ascii="仿宋" w:hAnsi="仿宋" w:eastAsia="仿宋" w:cs="Arial"/>
          <w:b/>
          <w:caps/>
          <w:sz w:val="32"/>
          <w:szCs w:val="32"/>
        </w:rPr>
        <w:t>14.00</w:t>
      </w:r>
      <w:r>
        <w:rPr>
          <w:rFonts w:hint="eastAsia" w:ascii="仿宋" w:hAnsi="仿宋" w:eastAsia="仿宋" w:cs="Arial"/>
          <w:b/>
          <w:caps/>
          <w:sz w:val="32"/>
          <w:szCs w:val="32"/>
        </w:rPr>
        <w:t>分，评价得分</w:t>
      </w:r>
      <w:r>
        <w:rPr>
          <w:rFonts w:ascii="仿宋" w:hAnsi="仿宋" w:eastAsia="仿宋" w:cs="Arial"/>
          <w:b/>
          <w:caps/>
          <w:sz w:val="32"/>
          <w:szCs w:val="32"/>
        </w:rPr>
        <w:t>14.00</w:t>
      </w:r>
      <w:r>
        <w:rPr>
          <w:rFonts w:hint="eastAsia" w:ascii="仿宋" w:hAnsi="仿宋" w:eastAsia="仿宋" w:cs="Arial"/>
          <w:b/>
          <w:caps/>
          <w:sz w:val="32"/>
          <w:szCs w:val="32"/>
        </w:rPr>
        <w:t>分，得分率</w:t>
      </w:r>
      <w:r>
        <w:rPr>
          <w:rFonts w:ascii="仿宋" w:hAnsi="仿宋" w:eastAsia="仿宋" w:cs="Arial"/>
          <w:b/>
          <w:caps/>
          <w:sz w:val="32"/>
          <w:szCs w:val="32"/>
        </w:rPr>
        <w:t>100%</w:t>
      </w:r>
      <w:r>
        <w:rPr>
          <w:rFonts w:hint="eastAsia" w:ascii="仿宋" w:hAnsi="仿宋" w:eastAsia="仿宋" w:cs="Arial"/>
          <w:b/>
          <w:caps/>
          <w:sz w:val="32"/>
          <w:szCs w:val="32"/>
        </w:rPr>
        <w:t>。</w:t>
      </w:r>
    </w:p>
    <w:p>
      <w:pPr>
        <w:ind w:firstLine="643" w:firstLineChars="200"/>
        <w:rPr>
          <w:rFonts w:ascii="仿宋" w:hAnsi="仿宋" w:eastAsia="仿宋" w:cs="Arial"/>
          <w:bCs/>
          <w:caps/>
          <w:sz w:val="32"/>
          <w:szCs w:val="32"/>
        </w:rPr>
      </w:pPr>
      <w:r>
        <w:rPr>
          <w:rFonts w:hint="eastAsia" w:ascii="仿宋" w:hAnsi="仿宋" w:eastAsia="仿宋" w:cs="Arial"/>
          <w:b/>
          <w:caps/>
          <w:sz w:val="32"/>
          <w:szCs w:val="32"/>
        </w:rPr>
        <w:t>（1）就业创业服务补助实发应发率，</w:t>
      </w:r>
      <w:r>
        <w:rPr>
          <w:rFonts w:hint="eastAsia" w:ascii="仿宋" w:hAnsi="仿宋" w:eastAsia="仿宋" w:cs="Arial"/>
          <w:bCs/>
          <w:caps/>
          <w:sz w:val="32"/>
          <w:szCs w:val="32"/>
        </w:rPr>
        <w:t>经汇总分析，就业创业服务补助涉及</w:t>
      </w:r>
      <w:r>
        <w:rPr>
          <w:rFonts w:hint="eastAsia" w:ascii="仿宋" w:hAnsi="仿宋" w:eastAsia="仿宋" w:cs="Arial"/>
          <w:bCs/>
          <w:caps/>
          <w:color w:val="000000" w:themeColor="text1"/>
          <w:sz w:val="32"/>
          <w:szCs w:val="32"/>
          <w14:textFill>
            <w14:solidFill>
              <w14:schemeClr w14:val="tx1"/>
            </w14:solidFill>
          </w14:textFill>
        </w:rPr>
        <w:t>6个</w:t>
      </w:r>
      <w:r>
        <w:rPr>
          <w:rFonts w:hint="eastAsia" w:ascii="仿宋" w:hAnsi="仿宋" w:eastAsia="仿宋" w:cs="Arial"/>
          <w:bCs/>
          <w:caps/>
          <w:sz w:val="32"/>
          <w:szCs w:val="32"/>
        </w:rPr>
        <w:t xml:space="preserve">项目，根据各子项目资金申请和拨付文件汇总，共需要补贴资金28,390,000.00元；就业创业服务补助实际拨付资金28,390,000.00元，创业扶持补助实发应发率100%。 </w:t>
      </w:r>
      <w:r>
        <w:rPr>
          <w:rFonts w:ascii="仿宋" w:hAnsi="仿宋" w:eastAsia="仿宋" w:cs="Arial"/>
          <w:bCs/>
          <w:caps/>
          <w:sz w:val="32"/>
          <w:szCs w:val="32"/>
        </w:rPr>
        <w:t xml:space="preserve">  </w:t>
      </w:r>
    </w:p>
    <w:p>
      <w:pPr>
        <w:ind w:firstLine="643" w:firstLineChars="200"/>
        <w:rPr>
          <w:rFonts w:ascii="仿宋" w:hAnsi="仿宋" w:eastAsia="仿宋" w:cs="Arial"/>
          <w:bCs/>
          <w:caps/>
          <w:sz w:val="32"/>
          <w:szCs w:val="32"/>
        </w:rPr>
      </w:pPr>
      <w:r>
        <w:rPr>
          <w:rFonts w:hint="eastAsia" w:ascii="仿宋" w:hAnsi="仿宋" w:eastAsia="仿宋" w:cs="Arial"/>
          <w:b/>
          <w:caps/>
          <w:sz w:val="32"/>
          <w:szCs w:val="32"/>
        </w:rPr>
        <w:t>（</w:t>
      </w:r>
      <w:r>
        <w:rPr>
          <w:rFonts w:ascii="仿宋" w:hAnsi="仿宋" w:eastAsia="仿宋" w:cs="Arial"/>
          <w:b/>
          <w:caps/>
          <w:sz w:val="32"/>
          <w:szCs w:val="32"/>
        </w:rPr>
        <w:t>2）求职创业补贴实发应发率</w:t>
      </w:r>
      <w:r>
        <w:rPr>
          <w:rFonts w:hint="eastAsia" w:ascii="仿宋" w:hAnsi="仿宋" w:eastAsia="仿宋" w:cs="Arial"/>
          <w:bCs/>
          <w:caps/>
          <w:sz w:val="32"/>
          <w:szCs w:val="32"/>
        </w:rPr>
        <w:t>，经汇总分析，求职创业补贴涉及</w:t>
      </w:r>
      <w:r>
        <w:rPr>
          <w:rFonts w:hint="eastAsia" w:ascii="仿宋" w:hAnsi="仿宋" w:eastAsia="仿宋" w:cs="Arial"/>
          <w:bCs/>
          <w:caps/>
          <w:color w:val="000000" w:themeColor="text1"/>
          <w:sz w:val="32"/>
          <w:szCs w:val="32"/>
          <w14:textFill>
            <w14:solidFill>
              <w14:schemeClr w14:val="tx1"/>
            </w14:solidFill>
          </w14:textFill>
        </w:rPr>
        <w:t>两大类</w:t>
      </w:r>
      <w:r>
        <w:rPr>
          <w:rFonts w:hint="eastAsia" w:ascii="仿宋" w:hAnsi="仿宋" w:eastAsia="仿宋" w:cs="Arial"/>
          <w:bCs/>
          <w:caps/>
          <w:sz w:val="32"/>
          <w:szCs w:val="32"/>
        </w:rPr>
        <w:t>子项目，高校毕业生一次性求职创业补贴和大中专毕业生一次性求职创业补贴，根据各子项目资金申请和拨付文件汇总，共需要补贴资金467,717,600.00元；求职创业补贴实际拨付资金467,717,600.00元，创业扶持补助实发应发率100%。</w:t>
      </w:r>
    </w:p>
    <w:p>
      <w:pPr>
        <w:ind w:firstLine="643" w:firstLineChars="200"/>
        <w:rPr>
          <w:rFonts w:ascii="仿宋" w:hAnsi="仿宋" w:eastAsia="仿宋" w:cs="Arial"/>
          <w:bCs/>
          <w:caps/>
          <w:sz w:val="32"/>
          <w:szCs w:val="32"/>
        </w:rPr>
      </w:pPr>
      <w:r>
        <w:rPr>
          <w:rFonts w:hint="eastAsia" w:ascii="仿宋" w:hAnsi="仿宋" w:eastAsia="仿宋" w:cs="Arial"/>
          <w:b/>
          <w:caps/>
          <w:sz w:val="32"/>
          <w:szCs w:val="32"/>
        </w:rPr>
        <w:t>（3）高技能人才培养补助实发应发率，</w:t>
      </w:r>
      <w:r>
        <w:rPr>
          <w:rFonts w:hint="eastAsia" w:ascii="仿宋" w:hAnsi="仿宋" w:eastAsia="仿宋" w:cs="Arial"/>
          <w:bCs/>
          <w:caps/>
          <w:sz w:val="32"/>
          <w:szCs w:val="32"/>
        </w:rPr>
        <w:t>经汇总分析，高技能人才培养补助涉及</w:t>
      </w:r>
      <w:r>
        <w:rPr>
          <w:rFonts w:hint="eastAsia" w:ascii="仿宋" w:hAnsi="仿宋" w:eastAsia="仿宋" w:cs="Arial"/>
          <w:bCs/>
          <w:caps/>
          <w:color w:val="000000" w:themeColor="text1"/>
          <w:sz w:val="32"/>
          <w:szCs w:val="32"/>
          <w14:textFill>
            <w14:solidFill>
              <w14:schemeClr w14:val="tx1"/>
            </w14:solidFill>
          </w14:textFill>
        </w:rPr>
        <w:t>6个</w:t>
      </w:r>
      <w:r>
        <w:rPr>
          <w:rFonts w:hint="eastAsia" w:ascii="仿宋" w:hAnsi="仿宋" w:eastAsia="仿宋" w:cs="Arial"/>
          <w:bCs/>
          <w:caps/>
          <w:sz w:val="32"/>
          <w:szCs w:val="32"/>
        </w:rPr>
        <w:t>项目，根据各子项目资金申请和拨付文件汇总，一共需要补贴资金36,621,000.00元；高技能人才培养补助实际拨付资金36,621,000.00元，高技能人才培养补助实发应发率100%。</w:t>
      </w:r>
    </w:p>
    <w:p>
      <w:pPr>
        <w:ind w:firstLine="643" w:firstLineChars="200"/>
        <w:rPr>
          <w:rFonts w:ascii="仿宋" w:hAnsi="仿宋" w:eastAsia="仿宋" w:cs="Arial"/>
          <w:b/>
          <w:caps/>
          <w:sz w:val="32"/>
          <w:szCs w:val="32"/>
        </w:rPr>
      </w:pPr>
      <w:r>
        <w:rPr>
          <w:rFonts w:hint="eastAsia" w:ascii="仿宋" w:hAnsi="仿宋" w:eastAsia="仿宋" w:cs="Arial"/>
          <w:b/>
          <w:caps/>
          <w:sz w:val="32"/>
          <w:szCs w:val="32"/>
        </w:rPr>
        <w:t>（4）外出农民工人身意外保险应买尽买率，</w:t>
      </w:r>
      <w:r>
        <w:rPr>
          <w:rFonts w:hint="eastAsia" w:ascii="仿宋" w:hAnsi="仿宋" w:eastAsia="仿宋" w:cs="Arial"/>
          <w:bCs/>
          <w:caps/>
          <w:sz w:val="32"/>
          <w:szCs w:val="32"/>
        </w:rPr>
        <w:t>经汇总分析和市人社局工作总结等资料，全市农村劳动力外出就业127.9万人，2020年实现为所有农村外出劳动力购买人身意外险，外出农民工人身意外保险应买尽买率100%。</w:t>
      </w:r>
    </w:p>
    <w:p>
      <w:pPr>
        <w:ind w:firstLine="643" w:firstLineChars="200"/>
        <w:rPr>
          <w:rFonts w:ascii="仿宋" w:hAnsi="仿宋" w:eastAsia="仿宋" w:cs="Arial"/>
          <w:bCs/>
          <w:caps/>
          <w:sz w:val="32"/>
          <w:szCs w:val="32"/>
        </w:rPr>
      </w:pPr>
      <w:r>
        <w:rPr>
          <w:rFonts w:hint="eastAsia" w:ascii="仿宋" w:hAnsi="仿宋" w:eastAsia="仿宋" w:cs="Arial"/>
          <w:b/>
          <w:caps/>
          <w:sz w:val="32"/>
          <w:szCs w:val="32"/>
        </w:rPr>
        <w:t>（5）创业学院授牌目标完成率，</w:t>
      </w:r>
      <w:r>
        <w:rPr>
          <w:rFonts w:hint="eastAsia" w:ascii="仿宋" w:hAnsi="仿宋" w:eastAsia="仿宋" w:cs="Arial"/>
          <w:bCs/>
          <w:caps/>
          <w:sz w:val="32"/>
          <w:szCs w:val="32"/>
        </w:rPr>
        <w:t>根据项目实施单位武汉市人才中心的绩效目标申报表，2020年计划为10所创业学院进行授牌，实际为10所创业学院授牌，创业学院授牌目标完成率100%。</w:t>
      </w:r>
    </w:p>
    <w:p>
      <w:pPr>
        <w:ind w:firstLine="643" w:firstLineChars="200"/>
        <w:rPr>
          <w:rFonts w:ascii="仿宋" w:hAnsi="仿宋" w:eastAsia="仿宋" w:cs="Arial"/>
          <w:b/>
          <w:caps/>
          <w:sz w:val="32"/>
          <w:szCs w:val="32"/>
        </w:rPr>
      </w:pPr>
      <w:r>
        <w:rPr>
          <w:rFonts w:ascii="仿宋" w:hAnsi="仿宋" w:eastAsia="仿宋" w:cs="Arial"/>
          <w:b/>
          <w:caps/>
          <w:sz w:val="32"/>
          <w:szCs w:val="32"/>
        </w:rPr>
        <w:t>2.</w:t>
      </w:r>
      <w:r>
        <w:rPr>
          <w:rFonts w:hint="eastAsia" w:ascii="仿宋" w:hAnsi="仿宋" w:eastAsia="仿宋" w:cs="Arial"/>
          <w:b/>
          <w:caps/>
          <w:sz w:val="32"/>
          <w:szCs w:val="32"/>
        </w:rPr>
        <w:t>产出质量，指标分值</w:t>
      </w:r>
      <w:r>
        <w:rPr>
          <w:rFonts w:ascii="仿宋" w:hAnsi="仿宋" w:eastAsia="仿宋" w:cs="Arial"/>
          <w:b/>
          <w:caps/>
          <w:sz w:val="32"/>
          <w:szCs w:val="32"/>
        </w:rPr>
        <w:t>8.00</w:t>
      </w:r>
      <w:r>
        <w:rPr>
          <w:rFonts w:hint="eastAsia" w:ascii="仿宋" w:hAnsi="仿宋" w:eastAsia="仿宋" w:cs="Arial"/>
          <w:b/>
          <w:caps/>
          <w:sz w:val="32"/>
          <w:szCs w:val="32"/>
        </w:rPr>
        <w:t>分，评价得分</w:t>
      </w:r>
      <w:r>
        <w:rPr>
          <w:rFonts w:ascii="仿宋" w:hAnsi="仿宋" w:eastAsia="仿宋" w:cs="Arial"/>
          <w:b/>
          <w:caps/>
          <w:sz w:val="32"/>
          <w:szCs w:val="32"/>
        </w:rPr>
        <w:t>8.00</w:t>
      </w:r>
      <w:r>
        <w:rPr>
          <w:rFonts w:hint="eastAsia" w:ascii="仿宋" w:hAnsi="仿宋" w:eastAsia="仿宋" w:cs="Arial"/>
          <w:b/>
          <w:caps/>
          <w:sz w:val="32"/>
          <w:szCs w:val="32"/>
        </w:rPr>
        <w:t>分，得分率</w:t>
      </w:r>
      <w:r>
        <w:rPr>
          <w:rFonts w:ascii="仿宋" w:hAnsi="仿宋" w:eastAsia="仿宋" w:cs="Arial"/>
          <w:b/>
          <w:caps/>
          <w:sz w:val="32"/>
          <w:szCs w:val="32"/>
        </w:rPr>
        <w:t>100%</w:t>
      </w:r>
      <w:r>
        <w:rPr>
          <w:rFonts w:hint="eastAsia" w:ascii="仿宋" w:hAnsi="仿宋" w:eastAsia="仿宋" w:cs="Arial"/>
          <w:b/>
          <w:caps/>
          <w:sz w:val="32"/>
          <w:szCs w:val="32"/>
        </w:rPr>
        <w:t>。</w:t>
      </w:r>
    </w:p>
    <w:p>
      <w:pPr>
        <w:ind w:firstLine="643" w:firstLineChars="200"/>
        <w:rPr>
          <w:rFonts w:ascii="仿宋" w:hAnsi="仿宋" w:eastAsia="仿宋" w:cs="Arial"/>
          <w:b/>
          <w:caps/>
          <w:sz w:val="32"/>
          <w:szCs w:val="32"/>
        </w:rPr>
      </w:pPr>
      <w:r>
        <w:rPr>
          <w:rFonts w:hint="eastAsia" w:ascii="仿宋" w:hAnsi="仿宋" w:eastAsia="仿宋" w:cs="Arial"/>
          <w:b/>
          <w:caps/>
          <w:sz w:val="32"/>
          <w:szCs w:val="32"/>
        </w:rPr>
        <w:t>（1）就业创业服务补助发放对象准确率、求职创业补贴发放对象准确率和高技能人才培养补助发放对象准确率，</w:t>
      </w:r>
      <w:r>
        <w:rPr>
          <w:rFonts w:hint="eastAsia" w:ascii="仿宋" w:hAnsi="仿宋" w:eastAsia="仿宋" w:cs="Arial"/>
          <w:bCs/>
          <w:caps/>
          <w:sz w:val="32"/>
          <w:szCs w:val="32"/>
        </w:rPr>
        <w:t>补贴对象符合相关政策要求，补贴对象资格认定符合专项资金管理办法和项目实施方案的规定。</w:t>
      </w:r>
    </w:p>
    <w:p>
      <w:pPr>
        <w:ind w:firstLine="643" w:firstLineChars="200"/>
        <w:rPr>
          <w:rFonts w:ascii="仿宋" w:hAnsi="仿宋" w:eastAsia="仿宋" w:cs="Arial"/>
          <w:bCs/>
          <w:caps/>
          <w:sz w:val="32"/>
          <w:szCs w:val="32"/>
        </w:rPr>
      </w:pPr>
      <w:r>
        <w:rPr>
          <w:rFonts w:hint="eastAsia" w:ascii="仿宋" w:hAnsi="仿宋" w:eastAsia="仿宋" w:cs="Arial"/>
          <w:b/>
          <w:caps/>
          <w:sz w:val="32"/>
          <w:szCs w:val="32"/>
        </w:rPr>
        <w:t>（2）国家级世界技能大赛集训基地批建情况，</w:t>
      </w:r>
      <w:r>
        <w:rPr>
          <w:rFonts w:hint="eastAsia" w:ascii="仿宋" w:hAnsi="仿宋" w:eastAsia="仿宋" w:cs="Arial"/>
          <w:bCs/>
          <w:caps/>
          <w:sz w:val="32"/>
          <w:szCs w:val="32"/>
        </w:rPr>
        <w:t>2020年项目单位计划评选5个国家级世界技能大赛集训基地，实际一共批建完成世界技能大赛集训基地15个，其中有7个被人社部评选为国家级世界技能大赛集训基地，国家级世界技能大赛集训基地批建完成率10</w:t>
      </w:r>
      <w:r>
        <w:rPr>
          <w:rFonts w:ascii="仿宋" w:hAnsi="仿宋" w:eastAsia="仿宋" w:cs="Arial"/>
          <w:bCs/>
          <w:caps/>
          <w:sz w:val="32"/>
          <w:szCs w:val="32"/>
        </w:rPr>
        <w:t>0</w:t>
      </w:r>
      <w:r>
        <w:rPr>
          <w:rFonts w:hint="eastAsia" w:ascii="仿宋" w:hAnsi="仿宋" w:eastAsia="仿宋" w:cs="Arial"/>
          <w:bCs/>
          <w:caps/>
          <w:sz w:val="32"/>
          <w:szCs w:val="32"/>
        </w:rPr>
        <w:t>%。</w:t>
      </w:r>
    </w:p>
    <w:p>
      <w:pPr>
        <w:ind w:firstLine="643" w:firstLineChars="200"/>
        <w:rPr>
          <w:rFonts w:ascii="仿宋" w:hAnsi="仿宋" w:eastAsia="仿宋" w:cs="Arial"/>
          <w:b/>
          <w:caps/>
          <w:sz w:val="32"/>
          <w:szCs w:val="32"/>
        </w:rPr>
      </w:pPr>
      <w:r>
        <w:rPr>
          <w:rFonts w:ascii="仿宋" w:hAnsi="仿宋" w:eastAsia="仿宋" w:cs="Arial"/>
          <w:b/>
          <w:caps/>
          <w:sz w:val="32"/>
          <w:szCs w:val="32"/>
        </w:rPr>
        <w:t>3.</w:t>
      </w:r>
      <w:r>
        <w:rPr>
          <w:rFonts w:hint="eastAsia" w:ascii="仿宋" w:hAnsi="仿宋" w:eastAsia="仿宋" w:cs="Arial"/>
          <w:b/>
          <w:caps/>
          <w:sz w:val="32"/>
          <w:szCs w:val="32"/>
        </w:rPr>
        <w:t>产出时效，指标分值</w:t>
      </w:r>
      <w:r>
        <w:rPr>
          <w:rFonts w:ascii="仿宋" w:hAnsi="仿宋" w:eastAsia="仿宋" w:cs="Arial"/>
          <w:b/>
          <w:caps/>
          <w:sz w:val="32"/>
          <w:szCs w:val="32"/>
        </w:rPr>
        <w:t>4.00</w:t>
      </w:r>
      <w:r>
        <w:rPr>
          <w:rFonts w:hint="eastAsia" w:ascii="仿宋" w:hAnsi="仿宋" w:eastAsia="仿宋" w:cs="Arial"/>
          <w:b/>
          <w:caps/>
          <w:sz w:val="32"/>
          <w:szCs w:val="32"/>
        </w:rPr>
        <w:t>分，评价得分</w:t>
      </w:r>
      <w:r>
        <w:rPr>
          <w:rFonts w:ascii="仿宋" w:hAnsi="仿宋" w:eastAsia="仿宋" w:cs="Arial"/>
          <w:b/>
          <w:caps/>
          <w:sz w:val="32"/>
          <w:szCs w:val="32"/>
        </w:rPr>
        <w:t>3.00</w:t>
      </w:r>
      <w:r>
        <w:rPr>
          <w:rFonts w:hint="eastAsia" w:ascii="仿宋" w:hAnsi="仿宋" w:eastAsia="仿宋" w:cs="Arial"/>
          <w:b/>
          <w:caps/>
          <w:sz w:val="32"/>
          <w:szCs w:val="32"/>
        </w:rPr>
        <w:t>分，得分率</w:t>
      </w:r>
      <w:r>
        <w:rPr>
          <w:rFonts w:ascii="仿宋" w:hAnsi="仿宋" w:eastAsia="仿宋" w:cs="Arial"/>
          <w:b/>
          <w:caps/>
          <w:sz w:val="32"/>
          <w:szCs w:val="32"/>
        </w:rPr>
        <w:t>75</w:t>
      </w:r>
      <w:r>
        <w:rPr>
          <w:rFonts w:hint="eastAsia" w:ascii="仿宋" w:hAnsi="仿宋" w:eastAsia="仿宋" w:cs="Arial"/>
          <w:b/>
          <w:caps/>
          <w:sz w:val="32"/>
          <w:szCs w:val="32"/>
        </w:rPr>
        <w:t>.</w:t>
      </w:r>
      <w:r>
        <w:rPr>
          <w:rFonts w:ascii="仿宋" w:hAnsi="仿宋" w:eastAsia="仿宋" w:cs="Arial"/>
          <w:b/>
          <w:caps/>
          <w:sz w:val="32"/>
          <w:szCs w:val="32"/>
        </w:rPr>
        <w:t>00%</w:t>
      </w:r>
      <w:r>
        <w:rPr>
          <w:rFonts w:hint="eastAsia" w:ascii="仿宋" w:hAnsi="仿宋" w:eastAsia="仿宋" w:cs="Arial"/>
          <w:b/>
          <w:caps/>
          <w:sz w:val="32"/>
          <w:szCs w:val="32"/>
        </w:rPr>
        <w:t>。</w:t>
      </w:r>
    </w:p>
    <w:p>
      <w:pPr>
        <w:ind w:firstLine="640" w:firstLineChars="200"/>
        <w:rPr>
          <w:rFonts w:ascii="仿宋" w:hAnsi="仿宋" w:eastAsia="仿宋" w:cs="Arial"/>
          <w:bCs/>
          <w:caps/>
          <w:sz w:val="32"/>
          <w:szCs w:val="32"/>
        </w:rPr>
      </w:pPr>
      <w:r>
        <w:rPr>
          <w:rFonts w:hint="eastAsia" w:ascii="仿宋" w:hAnsi="仿宋" w:eastAsia="仿宋" w:cs="Arial"/>
          <w:bCs/>
          <w:caps/>
          <w:sz w:val="32"/>
          <w:szCs w:val="32"/>
        </w:rPr>
        <w:t>大部分补贴资金按时发放，但是存在个别补贴资金发放不及时的情况，如：2020届第十一批、十二批高校毕业生一次性求职创业补贴的发放时间为2020年的12月份，不符合《省人力资源和社会保障厅 省教育厅关于进一步明确一次性求职创业补贴发放工作有关事项的通知》（鄂人社发〔2020〕44号）文件对复核拨付补贴资金时间的要求（每年10月25日前）。</w:t>
      </w:r>
    </w:p>
    <w:p>
      <w:pPr>
        <w:ind w:firstLine="643" w:firstLineChars="200"/>
        <w:rPr>
          <w:rFonts w:ascii="仿宋" w:hAnsi="仿宋" w:eastAsia="仿宋" w:cs="Arial"/>
          <w:b/>
          <w:caps/>
          <w:sz w:val="32"/>
          <w:szCs w:val="32"/>
        </w:rPr>
      </w:pPr>
      <w:r>
        <w:rPr>
          <w:rFonts w:ascii="仿宋" w:hAnsi="仿宋" w:eastAsia="仿宋" w:cs="Arial"/>
          <w:b/>
          <w:caps/>
          <w:sz w:val="32"/>
          <w:szCs w:val="32"/>
        </w:rPr>
        <w:t>4.</w:t>
      </w:r>
      <w:r>
        <w:rPr>
          <w:rFonts w:hint="eastAsia" w:ascii="仿宋" w:hAnsi="仿宋" w:eastAsia="仿宋" w:cs="Arial"/>
          <w:b/>
          <w:caps/>
          <w:sz w:val="32"/>
          <w:szCs w:val="32"/>
        </w:rPr>
        <w:t>产出成本，指标分值</w:t>
      </w:r>
      <w:r>
        <w:rPr>
          <w:rFonts w:ascii="仿宋" w:hAnsi="仿宋" w:eastAsia="仿宋" w:cs="Arial"/>
          <w:b/>
          <w:caps/>
          <w:sz w:val="32"/>
          <w:szCs w:val="32"/>
        </w:rPr>
        <w:t>4</w:t>
      </w:r>
      <w:r>
        <w:rPr>
          <w:rFonts w:hint="eastAsia" w:ascii="仿宋" w:hAnsi="仿宋" w:eastAsia="仿宋" w:cs="Arial"/>
          <w:b/>
          <w:caps/>
          <w:sz w:val="32"/>
          <w:szCs w:val="32"/>
        </w:rPr>
        <w:t>.</w:t>
      </w:r>
      <w:r>
        <w:rPr>
          <w:rFonts w:ascii="仿宋" w:hAnsi="仿宋" w:eastAsia="仿宋" w:cs="Arial"/>
          <w:b/>
          <w:caps/>
          <w:sz w:val="32"/>
          <w:szCs w:val="32"/>
        </w:rPr>
        <w:t>00</w:t>
      </w:r>
      <w:r>
        <w:rPr>
          <w:rFonts w:hint="eastAsia" w:ascii="仿宋" w:hAnsi="仿宋" w:eastAsia="仿宋" w:cs="Arial"/>
          <w:b/>
          <w:caps/>
          <w:sz w:val="32"/>
          <w:szCs w:val="32"/>
        </w:rPr>
        <w:t>分，评价得分</w:t>
      </w:r>
      <w:r>
        <w:rPr>
          <w:rFonts w:ascii="仿宋" w:hAnsi="仿宋" w:eastAsia="仿宋" w:cs="Arial"/>
          <w:b/>
          <w:caps/>
          <w:sz w:val="32"/>
          <w:szCs w:val="32"/>
        </w:rPr>
        <w:t>4.00</w:t>
      </w:r>
      <w:r>
        <w:rPr>
          <w:rFonts w:hint="eastAsia" w:ascii="仿宋" w:hAnsi="仿宋" w:eastAsia="仿宋" w:cs="Arial"/>
          <w:b/>
          <w:caps/>
          <w:sz w:val="32"/>
          <w:szCs w:val="32"/>
        </w:rPr>
        <w:t>分，得分率</w:t>
      </w:r>
      <w:r>
        <w:rPr>
          <w:rFonts w:ascii="仿宋" w:hAnsi="仿宋" w:eastAsia="仿宋" w:cs="Arial"/>
          <w:b/>
          <w:caps/>
          <w:sz w:val="32"/>
          <w:szCs w:val="32"/>
        </w:rPr>
        <w:t>100%</w:t>
      </w:r>
      <w:r>
        <w:rPr>
          <w:rFonts w:hint="eastAsia" w:ascii="仿宋" w:hAnsi="仿宋" w:eastAsia="仿宋" w:cs="Arial"/>
          <w:b/>
          <w:caps/>
          <w:sz w:val="32"/>
          <w:szCs w:val="32"/>
        </w:rPr>
        <w:t>。</w:t>
      </w:r>
    </w:p>
    <w:p>
      <w:pPr>
        <w:ind w:firstLine="640" w:firstLineChars="200"/>
        <w:rPr>
          <w:rFonts w:ascii="仿宋" w:hAnsi="仿宋" w:eastAsia="仿宋" w:cs="Arial"/>
          <w:bCs/>
          <w:caps/>
          <w:sz w:val="32"/>
          <w:szCs w:val="32"/>
        </w:rPr>
      </w:pPr>
      <w:r>
        <w:rPr>
          <w:rFonts w:hint="eastAsia" w:ascii="仿宋" w:hAnsi="仿宋" w:eastAsia="仿宋" w:cs="Arial"/>
          <w:bCs/>
          <w:caps/>
          <w:sz w:val="32"/>
          <w:szCs w:val="32"/>
        </w:rPr>
        <w:t>补贴资金发放标准符合《湖北省财政厅省人力资源和社会保障厅关于印发&lt;湖北省就业补助资金管理办法&gt;的通知》(鄂财社发〔2017〕102号)；补贴资金发放的标准符合各类型就业补助资金的资金管理办法，没有超成本支出。</w:t>
      </w:r>
    </w:p>
    <w:p>
      <w:pPr>
        <w:pStyle w:val="3"/>
        <w:ind w:firstLine="640"/>
        <w:rPr>
          <w:rFonts w:eastAsia="仿宋_GB2312"/>
          <w:sz w:val="28"/>
          <w:szCs w:val="28"/>
        </w:rPr>
      </w:pPr>
      <w:r>
        <w:rPr>
          <w:rFonts w:hint="eastAsia"/>
        </w:rPr>
        <w:t>（四）项目效益。该指标分值3</w:t>
      </w:r>
      <w:r>
        <w:t>0.00</w:t>
      </w:r>
      <w:r>
        <w:rPr>
          <w:rFonts w:hint="eastAsia"/>
        </w:rPr>
        <w:t>分，评价得分</w:t>
      </w:r>
      <w:r>
        <w:t>25.30</w:t>
      </w:r>
      <w:r>
        <w:rPr>
          <w:rFonts w:hint="eastAsia"/>
        </w:rPr>
        <w:t>分，得分率</w:t>
      </w:r>
      <w:r>
        <w:t>84.33%</w:t>
      </w:r>
      <w:r>
        <w:rPr>
          <w:rFonts w:hint="eastAsia"/>
        </w:rPr>
        <w:t>。</w:t>
      </w:r>
    </w:p>
    <w:p>
      <w:pPr>
        <w:ind w:firstLine="643" w:firstLineChars="200"/>
        <w:rPr>
          <w:rFonts w:ascii="仿宋" w:hAnsi="仿宋" w:eastAsia="仿宋" w:cs="Arial"/>
          <w:b/>
          <w:caps/>
          <w:sz w:val="32"/>
          <w:szCs w:val="32"/>
        </w:rPr>
      </w:pPr>
      <w:r>
        <w:rPr>
          <w:rFonts w:hint="eastAsia" w:ascii="仿宋" w:hAnsi="仿宋" w:eastAsia="仿宋" w:cs="Arial"/>
          <w:b/>
          <w:caps/>
          <w:sz w:val="32"/>
          <w:szCs w:val="32"/>
        </w:rPr>
        <w:t>1</w:t>
      </w:r>
      <w:r>
        <w:rPr>
          <w:rFonts w:ascii="仿宋" w:hAnsi="仿宋" w:eastAsia="仿宋" w:cs="Arial"/>
          <w:b/>
          <w:caps/>
          <w:sz w:val="32"/>
          <w:szCs w:val="32"/>
        </w:rPr>
        <w:t>.</w:t>
      </w:r>
      <w:r>
        <w:rPr>
          <w:rFonts w:hint="eastAsia" w:ascii="仿宋" w:hAnsi="仿宋" w:eastAsia="仿宋" w:cs="Arial"/>
          <w:b/>
          <w:caps/>
          <w:sz w:val="32"/>
          <w:szCs w:val="32"/>
        </w:rPr>
        <w:t>社会效益，指标分值</w:t>
      </w:r>
      <w:r>
        <w:rPr>
          <w:rFonts w:ascii="仿宋" w:hAnsi="仿宋" w:eastAsia="仿宋" w:cs="Arial"/>
          <w:b/>
          <w:caps/>
          <w:sz w:val="32"/>
          <w:szCs w:val="32"/>
        </w:rPr>
        <w:t>20.00</w:t>
      </w:r>
      <w:r>
        <w:rPr>
          <w:rFonts w:hint="eastAsia" w:ascii="仿宋" w:hAnsi="仿宋" w:eastAsia="仿宋" w:cs="Arial"/>
          <w:b/>
          <w:caps/>
          <w:sz w:val="32"/>
          <w:szCs w:val="32"/>
        </w:rPr>
        <w:t>分，评价得分</w:t>
      </w:r>
      <w:r>
        <w:rPr>
          <w:rFonts w:ascii="仿宋" w:hAnsi="仿宋" w:eastAsia="仿宋" w:cs="Arial"/>
          <w:b/>
          <w:caps/>
          <w:sz w:val="32"/>
          <w:szCs w:val="32"/>
        </w:rPr>
        <w:t>18.50</w:t>
      </w:r>
      <w:r>
        <w:rPr>
          <w:rFonts w:hint="eastAsia" w:ascii="仿宋" w:hAnsi="仿宋" w:eastAsia="仿宋" w:cs="Arial"/>
          <w:b/>
          <w:caps/>
          <w:sz w:val="32"/>
          <w:szCs w:val="32"/>
        </w:rPr>
        <w:t>分，得分率</w:t>
      </w:r>
      <w:r>
        <w:rPr>
          <w:rFonts w:ascii="仿宋" w:hAnsi="仿宋" w:eastAsia="仿宋" w:cs="Arial"/>
          <w:b/>
          <w:caps/>
          <w:sz w:val="32"/>
          <w:szCs w:val="32"/>
        </w:rPr>
        <w:t>92.50%</w:t>
      </w:r>
      <w:r>
        <w:rPr>
          <w:rFonts w:hint="eastAsia" w:ascii="仿宋" w:hAnsi="仿宋" w:eastAsia="仿宋" w:cs="Arial"/>
          <w:b/>
          <w:caps/>
          <w:sz w:val="32"/>
          <w:szCs w:val="32"/>
        </w:rPr>
        <w:t>。</w:t>
      </w:r>
    </w:p>
    <w:p>
      <w:pPr>
        <w:ind w:firstLine="643" w:firstLineChars="200"/>
        <w:rPr>
          <w:rFonts w:ascii="仿宋" w:hAnsi="仿宋" w:eastAsia="仿宋" w:cs="Arial"/>
          <w:bCs/>
          <w:caps/>
          <w:sz w:val="32"/>
          <w:szCs w:val="32"/>
        </w:rPr>
      </w:pPr>
      <w:r>
        <w:rPr>
          <w:rFonts w:hint="eastAsia" w:ascii="仿宋" w:hAnsi="仿宋" w:eastAsia="仿宋" w:cs="Arial"/>
          <w:b/>
          <w:caps/>
          <w:sz w:val="32"/>
          <w:szCs w:val="32"/>
        </w:rPr>
        <w:t>（</w:t>
      </w:r>
      <w:r>
        <w:rPr>
          <w:rFonts w:ascii="仿宋" w:hAnsi="仿宋" w:eastAsia="仿宋" w:cs="Arial"/>
          <w:b/>
          <w:caps/>
          <w:sz w:val="32"/>
          <w:szCs w:val="32"/>
        </w:rPr>
        <w:t>1）专项资金对就业的改善情况</w:t>
      </w:r>
      <w:r>
        <w:rPr>
          <w:rFonts w:hint="eastAsia" w:ascii="仿宋" w:hAnsi="仿宋" w:eastAsia="仿宋" w:cs="Arial"/>
          <w:b/>
          <w:caps/>
          <w:sz w:val="32"/>
          <w:szCs w:val="32"/>
        </w:rPr>
        <w:t>，</w:t>
      </w:r>
      <w:r>
        <w:rPr>
          <w:rFonts w:hint="eastAsia" w:ascii="仿宋" w:hAnsi="仿宋" w:eastAsia="仿宋" w:cs="Arial"/>
          <w:bCs/>
          <w:caps/>
          <w:sz w:val="32"/>
          <w:szCs w:val="32"/>
        </w:rPr>
        <w:t>项目实施加强了对就业创业的支持，与其他就业政策一起发挥合力，对于武汉市稳就业、促发展发挥了重要作用。但根据问卷调查，</w:t>
      </w:r>
      <w:r>
        <w:rPr>
          <w:rFonts w:ascii="仿宋" w:hAnsi="仿宋" w:eastAsia="仿宋" w:cs="Arial"/>
          <w:bCs/>
          <w:caps/>
          <w:sz w:val="32"/>
          <w:szCs w:val="32"/>
        </w:rPr>
        <w:t>27.16%</w:t>
      </w:r>
      <w:r>
        <w:rPr>
          <w:rFonts w:hint="eastAsia" w:ascii="仿宋" w:hAnsi="仿宋" w:eastAsia="仿宋" w:cs="Arial"/>
          <w:bCs/>
          <w:caps/>
          <w:sz w:val="32"/>
          <w:szCs w:val="32"/>
        </w:rPr>
        <w:t>的服务对象认为专项资金对就业的促进效果一般；</w:t>
      </w:r>
      <w:r>
        <w:rPr>
          <w:rFonts w:ascii="仿宋" w:hAnsi="仿宋" w:eastAsia="仿宋" w:cs="Arial"/>
          <w:bCs/>
          <w:caps/>
          <w:sz w:val="32"/>
          <w:szCs w:val="32"/>
        </w:rPr>
        <w:t>4.74%</w:t>
      </w:r>
      <w:r>
        <w:rPr>
          <w:rFonts w:hint="eastAsia" w:ascii="仿宋" w:hAnsi="仿宋" w:eastAsia="仿宋" w:cs="Arial"/>
          <w:bCs/>
          <w:caps/>
          <w:sz w:val="32"/>
          <w:szCs w:val="32"/>
        </w:rPr>
        <w:t>的服务对象认为专项资金对就业的促进效果比较不显著，表明专项资金的使用对于改善就业的效果有待提升。</w:t>
      </w:r>
    </w:p>
    <w:p>
      <w:pPr>
        <w:ind w:firstLine="643" w:firstLineChars="200"/>
        <w:rPr>
          <w:rFonts w:ascii="仿宋" w:hAnsi="仿宋" w:eastAsia="仿宋" w:cs="Arial"/>
          <w:bCs/>
          <w:caps/>
          <w:sz w:val="32"/>
          <w:szCs w:val="32"/>
        </w:rPr>
      </w:pPr>
      <w:r>
        <w:rPr>
          <w:rFonts w:hint="eastAsia" w:ascii="仿宋" w:hAnsi="仿宋" w:eastAsia="仿宋" w:cs="Arial"/>
          <w:b/>
          <w:caps/>
          <w:sz w:val="32"/>
          <w:szCs w:val="32"/>
        </w:rPr>
        <w:t>（2）全市城镇新增就业人数，</w:t>
      </w:r>
      <w:r>
        <w:rPr>
          <w:rFonts w:hint="eastAsia" w:ascii="仿宋" w:hAnsi="仿宋" w:eastAsia="仿宋" w:cs="Arial"/>
          <w:bCs/>
          <w:caps/>
          <w:sz w:val="32"/>
          <w:szCs w:val="32"/>
        </w:rPr>
        <w:t>根据项目实施单位年度总结和武汉市统计年鉴，武汉市2020年城镇新增就业22.81万人，高于目标控制值2</w:t>
      </w:r>
      <w:r>
        <w:rPr>
          <w:rFonts w:ascii="仿宋" w:hAnsi="仿宋" w:eastAsia="仿宋" w:cs="Arial"/>
          <w:bCs/>
          <w:caps/>
          <w:sz w:val="32"/>
          <w:szCs w:val="32"/>
        </w:rPr>
        <w:t>2</w:t>
      </w:r>
      <w:r>
        <w:rPr>
          <w:rFonts w:hint="eastAsia" w:ascii="仿宋" w:hAnsi="仿宋" w:eastAsia="仿宋" w:cs="Arial"/>
          <w:bCs/>
          <w:caps/>
          <w:sz w:val="32"/>
          <w:szCs w:val="32"/>
        </w:rPr>
        <w:t>万人。</w:t>
      </w:r>
    </w:p>
    <w:p>
      <w:pPr>
        <w:ind w:firstLine="643" w:firstLineChars="200"/>
        <w:rPr>
          <w:rFonts w:ascii="仿宋" w:hAnsi="仿宋" w:eastAsia="仿宋" w:cs="Arial"/>
          <w:bCs/>
          <w:caps/>
          <w:sz w:val="32"/>
          <w:szCs w:val="32"/>
        </w:rPr>
      </w:pPr>
      <w:r>
        <w:rPr>
          <w:rFonts w:hint="eastAsia" w:ascii="仿宋" w:hAnsi="仿宋" w:eastAsia="仿宋" w:cs="Arial"/>
          <w:b/>
          <w:caps/>
          <w:sz w:val="32"/>
          <w:szCs w:val="32"/>
        </w:rPr>
        <w:t>（3）降低年末城镇登记失业率，</w:t>
      </w:r>
      <w:r>
        <w:rPr>
          <w:rFonts w:hint="eastAsia" w:ascii="仿宋" w:hAnsi="仿宋" w:eastAsia="仿宋" w:cs="Arial"/>
          <w:bCs/>
          <w:caps/>
          <w:sz w:val="32"/>
          <w:szCs w:val="32"/>
        </w:rPr>
        <w:t>根据项目实施单位年度工作总结和武汉市统计年鉴，武汉市2020年末城镇登记失业率为3.04%，低于</w:t>
      </w:r>
      <w:r>
        <w:rPr>
          <w:rFonts w:ascii="仿宋" w:hAnsi="仿宋" w:eastAsia="仿宋" w:cs="Arial"/>
          <w:bCs/>
          <w:caps/>
          <w:sz w:val="32"/>
          <w:szCs w:val="32"/>
        </w:rPr>
        <w:t>3.2%的目标控制值</w:t>
      </w:r>
      <w:r>
        <w:rPr>
          <w:rFonts w:hint="eastAsia" w:ascii="仿宋" w:hAnsi="仿宋" w:eastAsia="仿宋" w:cs="Arial"/>
          <w:bCs/>
          <w:caps/>
          <w:sz w:val="32"/>
          <w:szCs w:val="32"/>
        </w:rPr>
        <w:t>。</w:t>
      </w:r>
    </w:p>
    <w:p>
      <w:pPr>
        <w:ind w:firstLine="643" w:firstLineChars="200"/>
        <w:rPr>
          <w:rFonts w:ascii="仿宋" w:hAnsi="仿宋" w:eastAsia="仿宋" w:cs="Arial"/>
          <w:bCs/>
          <w:caps/>
          <w:sz w:val="32"/>
          <w:szCs w:val="32"/>
        </w:rPr>
      </w:pPr>
      <w:r>
        <w:rPr>
          <w:rFonts w:hint="eastAsia" w:ascii="仿宋" w:hAnsi="仿宋" w:eastAsia="仿宋" w:cs="Arial"/>
          <w:b/>
          <w:caps/>
          <w:sz w:val="32"/>
          <w:szCs w:val="32"/>
        </w:rPr>
        <w:t>（4）因就业问题引发重大群体性事件，</w:t>
      </w:r>
      <w:r>
        <w:rPr>
          <w:rFonts w:hint="eastAsia" w:ascii="仿宋" w:hAnsi="仿宋" w:eastAsia="仿宋" w:cs="Arial"/>
          <w:bCs/>
          <w:caps/>
          <w:sz w:val="32"/>
          <w:szCs w:val="32"/>
        </w:rPr>
        <w:t>经查询，武汉市2020年全年未发生因就业问题引发的重大群体性事件。</w:t>
      </w:r>
    </w:p>
    <w:p>
      <w:pPr>
        <w:ind w:firstLine="640" w:firstLineChars="200"/>
        <w:rPr>
          <w:rFonts w:ascii="仿宋" w:hAnsi="仿宋" w:eastAsia="仿宋" w:cs="Arial"/>
          <w:bCs/>
          <w:caps/>
          <w:sz w:val="32"/>
          <w:szCs w:val="32"/>
        </w:rPr>
      </w:pPr>
      <w:r>
        <w:rPr>
          <w:rFonts w:hint="eastAsia" w:ascii="仿宋" w:hAnsi="仿宋" w:eastAsia="仿宋" w:cs="Arial"/>
          <w:bCs/>
          <w:caps/>
          <w:sz w:val="32"/>
          <w:szCs w:val="32"/>
        </w:rPr>
        <w:t>总体看，该专项资金以突出就业优先为导向，着力促进高校毕业生在汉就业创业，开展了高校毕业生创业项目资助、就业见习补贴等工作，通过扶持创业带动就业。该专项资金的使用，落实了国家和省出台的稳定就业新政策，有利于武汉市疫情年份、特殊时期就业大局的稳定，一定程度上促进了就业，提升了就业率、降低了失业率，专项产出效果良好。</w:t>
      </w:r>
      <w:r>
        <w:rPr>
          <w:rFonts w:ascii="仿宋" w:hAnsi="仿宋" w:eastAsia="仿宋" w:cs="Arial"/>
          <w:bCs/>
          <w:caps/>
          <w:sz w:val="32"/>
          <w:szCs w:val="32"/>
        </w:rPr>
        <w:t xml:space="preserve"> </w:t>
      </w:r>
    </w:p>
    <w:p>
      <w:pPr>
        <w:ind w:firstLine="643" w:firstLineChars="200"/>
        <w:rPr>
          <w:rFonts w:ascii="仿宋" w:hAnsi="仿宋" w:eastAsia="仿宋" w:cs="Arial"/>
          <w:b/>
          <w:caps/>
          <w:sz w:val="32"/>
          <w:szCs w:val="32"/>
        </w:rPr>
      </w:pPr>
      <w:r>
        <w:rPr>
          <w:rFonts w:ascii="仿宋" w:hAnsi="仿宋" w:eastAsia="仿宋" w:cs="Arial"/>
          <w:b/>
          <w:caps/>
          <w:sz w:val="32"/>
          <w:szCs w:val="32"/>
        </w:rPr>
        <w:t>2.</w:t>
      </w:r>
      <w:r>
        <w:rPr>
          <w:rFonts w:hint="eastAsia"/>
        </w:rPr>
        <w:t xml:space="preserve"> </w:t>
      </w:r>
      <w:r>
        <w:rPr>
          <w:rFonts w:hint="eastAsia" w:ascii="仿宋" w:hAnsi="仿宋" w:eastAsia="仿宋" w:cs="Arial"/>
          <w:b/>
          <w:caps/>
          <w:sz w:val="32"/>
          <w:szCs w:val="32"/>
        </w:rPr>
        <w:t>服务对象满意度，指标分值</w:t>
      </w:r>
      <w:r>
        <w:rPr>
          <w:rFonts w:ascii="仿宋" w:hAnsi="仿宋" w:eastAsia="仿宋" w:cs="Arial"/>
          <w:b/>
          <w:caps/>
          <w:sz w:val="32"/>
          <w:szCs w:val="32"/>
        </w:rPr>
        <w:t>10.00</w:t>
      </w:r>
      <w:r>
        <w:rPr>
          <w:rFonts w:hint="eastAsia" w:ascii="仿宋" w:hAnsi="仿宋" w:eastAsia="仿宋" w:cs="Arial"/>
          <w:b/>
          <w:caps/>
          <w:sz w:val="32"/>
          <w:szCs w:val="32"/>
        </w:rPr>
        <w:t>分，评价得分</w:t>
      </w:r>
      <w:r>
        <w:rPr>
          <w:rFonts w:ascii="仿宋" w:hAnsi="仿宋" w:eastAsia="仿宋" w:cs="Arial"/>
          <w:b/>
          <w:caps/>
          <w:sz w:val="32"/>
          <w:szCs w:val="32"/>
        </w:rPr>
        <w:t>6.80</w:t>
      </w:r>
      <w:r>
        <w:rPr>
          <w:rFonts w:hint="eastAsia" w:ascii="仿宋" w:hAnsi="仿宋" w:eastAsia="仿宋" w:cs="Arial"/>
          <w:b/>
          <w:caps/>
          <w:sz w:val="32"/>
          <w:szCs w:val="32"/>
        </w:rPr>
        <w:t>分，得分率</w:t>
      </w:r>
      <w:r>
        <w:rPr>
          <w:rFonts w:ascii="仿宋" w:hAnsi="仿宋" w:eastAsia="仿宋" w:cs="Arial"/>
          <w:b/>
          <w:caps/>
          <w:sz w:val="32"/>
          <w:szCs w:val="32"/>
        </w:rPr>
        <w:t>68.00%</w:t>
      </w:r>
      <w:r>
        <w:rPr>
          <w:rFonts w:hint="eastAsia" w:ascii="仿宋" w:hAnsi="仿宋" w:eastAsia="仿宋" w:cs="Arial"/>
          <w:b/>
          <w:caps/>
          <w:sz w:val="32"/>
          <w:szCs w:val="32"/>
        </w:rPr>
        <w:t>。</w:t>
      </w:r>
    </w:p>
    <w:p>
      <w:pPr>
        <w:ind w:firstLine="643" w:firstLineChars="200"/>
        <w:rPr>
          <w:rFonts w:ascii="仿宋" w:hAnsi="仿宋" w:eastAsia="仿宋" w:cs="Arial"/>
          <w:bCs/>
          <w:caps/>
          <w:sz w:val="32"/>
          <w:szCs w:val="32"/>
        </w:rPr>
      </w:pPr>
      <w:r>
        <w:rPr>
          <w:rFonts w:hint="eastAsia" w:ascii="仿宋" w:hAnsi="仿宋" w:eastAsia="仿宋" w:cs="Arial"/>
          <w:b/>
          <w:caps/>
          <w:sz w:val="32"/>
          <w:szCs w:val="32"/>
        </w:rPr>
        <w:t>（1）公共就业服务满意度方面，</w:t>
      </w:r>
      <w:r>
        <w:rPr>
          <w:rFonts w:hint="eastAsia" w:ascii="仿宋" w:hAnsi="仿宋" w:eastAsia="仿宋" w:cs="Arial"/>
          <w:bCs/>
          <w:caps/>
          <w:sz w:val="32"/>
          <w:szCs w:val="32"/>
        </w:rPr>
        <w:t>根据满意度调查，服务对象对公共就业服务的综合满意度为83.22%。服务对象反馈的问题主要有以下几个方面：一是宣传不到位，服务对象对政策细节不够了解；二是流程复杂，审核周期较长；三是申报材料较多，准备过程繁琐等。</w:t>
      </w:r>
    </w:p>
    <w:p>
      <w:pPr>
        <w:ind w:firstLine="643" w:firstLineChars="200"/>
        <w:rPr>
          <w:rFonts w:ascii="仿宋" w:hAnsi="仿宋" w:eastAsia="仿宋" w:cs="Arial"/>
          <w:bCs/>
          <w:caps/>
          <w:sz w:val="32"/>
          <w:szCs w:val="32"/>
        </w:rPr>
      </w:pPr>
      <w:r>
        <w:rPr>
          <w:rFonts w:hint="eastAsia" w:ascii="仿宋" w:hAnsi="仿宋" w:eastAsia="仿宋" w:cs="Arial"/>
          <w:b/>
          <w:caps/>
          <w:sz w:val="32"/>
          <w:szCs w:val="32"/>
        </w:rPr>
        <w:t>（2）就业补助经办服务满意度方面，</w:t>
      </w:r>
      <w:r>
        <w:rPr>
          <w:rFonts w:hint="eastAsia" w:ascii="仿宋" w:hAnsi="仿宋" w:eastAsia="仿宋" w:cs="Arial"/>
          <w:bCs/>
          <w:caps/>
          <w:sz w:val="32"/>
          <w:szCs w:val="32"/>
        </w:rPr>
        <w:t>问卷调查结果显示，服务对象对就业补助经办服务的综合满意度为87.28%，多数人表示比较满意，整体就业补助经办服务满意度较高。</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10102FF" w:usb1="38CF7CFA" w:usb2="0001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3313244"/>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29F"/>
    <w:rsid w:val="00014ACF"/>
    <w:rsid w:val="000153CE"/>
    <w:rsid w:val="000179A0"/>
    <w:rsid w:val="0002141F"/>
    <w:rsid w:val="00023449"/>
    <w:rsid w:val="000322B6"/>
    <w:rsid w:val="0003661F"/>
    <w:rsid w:val="0004008E"/>
    <w:rsid w:val="00041D61"/>
    <w:rsid w:val="000448A0"/>
    <w:rsid w:val="0006002B"/>
    <w:rsid w:val="00061F1F"/>
    <w:rsid w:val="00063B45"/>
    <w:rsid w:val="00064465"/>
    <w:rsid w:val="00070646"/>
    <w:rsid w:val="000722B9"/>
    <w:rsid w:val="00074C37"/>
    <w:rsid w:val="00081326"/>
    <w:rsid w:val="00090526"/>
    <w:rsid w:val="00091629"/>
    <w:rsid w:val="00092878"/>
    <w:rsid w:val="000A12F9"/>
    <w:rsid w:val="000A3D8B"/>
    <w:rsid w:val="000A596F"/>
    <w:rsid w:val="000B0767"/>
    <w:rsid w:val="000C47F3"/>
    <w:rsid w:val="000D3594"/>
    <w:rsid w:val="000D3E03"/>
    <w:rsid w:val="000D7D33"/>
    <w:rsid w:val="000E6E2B"/>
    <w:rsid w:val="000F3803"/>
    <w:rsid w:val="000F6030"/>
    <w:rsid w:val="001033EC"/>
    <w:rsid w:val="00106B34"/>
    <w:rsid w:val="00113240"/>
    <w:rsid w:val="00114A71"/>
    <w:rsid w:val="0014111A"/>
    <w:rsid w:val="001440BC"/>
    <w:rsid w:val="00151ABA"/>
    <w:rsid w:val="00156AF0"/>
    <w:rsid w:val="001610A8"/>
    <w:rsid w:val="0016487B"/>
    <w:rsid w:val="00166AB1"/>
    <w:rsid w:val="0017326F"/>
    <w:rsid w:val="001902A4"/>
    <w:rsid w:val="001A4436"/>
    <w:rsid w:val="001B050D"/>
    <w:rsid w:val="001B100C"/>
    <w:rsid w:val="001B4734"/>
    <w:rsid w:val="001B6342"/>
    <w:rsid w:val="001D0F36"/>
    <w:rsid w:val="001D446B"/>
    <w:rsid w:val="001D4571"/>
    <w:rsid w:val="001D4B5E"/>
    <w:rsid w:val="001D57D4"/>
    <w:rsid w:val="001E20CB"/>
    <w:rsid w:val="001E6EB9"/>
    <w:rsid w:val="0020158B"/>
    <w:rsid w:val="00201DDD"/>
    <w:rsid w:val="002025E9"/>
    <w:rsid w:val="002033C5"/>
    <w:rsid w:val="00215B3B"/>
    <w:rsid w:val="00224CCC"/>
    <w:rsid w:val="00227450"/>
    <w:rsid w:val="00244DE1"/>
    <w:rsid w:val="0025420D"/>
    <w:rsid w:val="00254F94"/>
    <w:rsid w:val="00255CDA"/>
    <w:rsid w:val="002577DA"/>
    <w:rsid w:val="002600A8"/>
    <w:rsid w:val="00264E6F"/>
    <w:rsid w:val="00265AF8"/>
    <w:rsid w:val="0028068E"/>
    <w:rsid w:val="002813C4"/>
    <w:rsid w:val="00281DDE"/>
    <w:rsid w:val="00286DAD"/>
    <w:rsid w:val="00290F5F"/>
    <w:rsid w:val="00291DB2"/>
    <w:rsid w:val="002B35C7"/>
    <w:rsid w:val="002B3AFB"/>
    <w:rsid w:val="002B5717"/>
    <w:rsid w:val="002B65D6"/>
    <w:rsid w:val="002C4C48"/>
    <w:rsid w:val="002C6242"/>
    <w:rsid w:val="002E6AB4"/>
    <w:rsid w:val="002E6E01"/>
    <w:rsid w:val="002F0C8E"/>
    <w:rsid w:val="002F4AC4"/>
    <w:rsid w:val="00303318"/>
    <w:rsid w:val="00311362"/>
    <w:rsid w:val="00311FF1"/>
    <w:rsid w:val="00312F57"/>
    <w:rsid w:val="003245AA"/>
    <w:rsid w:val="00345D22"/>
    <w:rsid w:val="003471AC"/>
    <w:rsid w:val="00357284"/>
    <w:rsid w:val="00365874"/>
    <w:rsid w:val="00371AEB"/>
    <w:rsid w:val="00373608"/>
    <w:rsid w:val="003769A3"/>
    <w:rsid w:val="0038181D"/>
    <w:rsid w:val="00386C6D"/>
    <w:rsid w:val="00393B81"/>
    <w:rsid w:val="003954C5"/>
    <w:rsid w:val="003A0036"/>
    <w:rsid w:val="003A034C"/>
    <w:rsid w:val="003A5007"/>
    <w:rsid w:val="003A5623"/>
    <w:rsid w:val="003B2357"/>
    <w:rsid w:val="003B579F"/>
    <w:rsid w:val="003C3C0E"/>
    <w:rsid w:val="003C50D8"/>
    <w:rsid w:val="003D2C6A"/>
    <w:rsid w:val="003D4486"/>
    <w:rsid w:val="003E6020"/>
    <w:rsid w:val="003E738E"/>
    <w:rsid w:val="003F1789"/>
    <w:rsid w:val="003F5023"/>
    <w:rsid w:val="0040297F"/>
    <w:rsid w:val="00411169"/>
    <w:rsid w:val="0042096A"/>
    <w:rsid w:val="00421811"/>
    <w:rsid w:val="00426F90"/>
    <w:rsid w:val="0042716F"/>
    <w:rsid w:val="00434615"/>
    <w:rsid w:val="0043766A"/>
    <w:rsid w:val="00451DA2"/>
    <w:rsid w:val="004726A8"/>
    <w:rsid w:val="00475667"/>
    <w:rsid w:val="004760FF"/>
    <w:rsid w:val="00491DF3"/>
    <w:rsid w:val="00493F18"/>
    <w:rsid w:val="00496D28"/>
    <w:rsid w:val="004A084E"/>
    <w:rsid w:val="004A4957"/>
    <w:rsid w:val="004B20BA"/>
    <w:rsid w:val="004B4EF1"/>
    <w:rsid w:val="004C0859"/>
    <w:rsid w:val="004C4161"/>
    <w:rsid w:val="004D269F"/>
    <w:rsid w:val="004D274E"/>
    <w:rsid w:val="004F6A0F"/>
    <w:rsid w:val="00502327"/>
    <w:rsid w:val="005030D3"/>
    <w:rsid w:val="00505E92"/>
    <w:rsid w:val="0051570E"/>
    <w:rsid w:val="005160CE"/>
    <w:rsid w:val="005217C6"/>
    <w:rsid w:val="005223B5"/>
    <w:rsid w:val="005327D5"/>
    <w:rsid w:val="00536C4B"/>
    <w:rsid w:val="00547967"/>
    <w:rsid w:val="0055117A"/>
    <w:rsid w:val="00557EB4"/>
    <w:rsid w:val="00562015"/>
    <w:rsid w:val="00562174"/>
    <w:rsid w:val="00573323"/>
    <w:rsid w:val="005830DF"/>
    <w:rsid w:val="005958D9"/>
    <w:rsid w:val="005B4FCC"/>
    <w:rsid w:val="005B55BA"/>
    <w:rsid w:val="005C384D"/>
    <w:rsid w:val="005D7B74"/>
    <w:rsid w:val="0060402A"/>
    <w:rsid w:val="00605A42"/>
    <w:rsid w:val="00617FCB"/>
    <w:rsid w:val="00621DBB"/>
    <w:rsid w:val="0062433B"/>
    <w:rsid w:val="00634D4D"/>
    <w:rsid w:val="006406E4"/>
    <w:rsid w:val="00653E40"/>
    <w:rsid w:val="00661652"/>
    <w:rsid w:val="006712AF"/>
    <w:rsid w:val="00676533"/>
    <w:rsid w:val="00690FAD"/>
    <w:rsid w:val="006A2166"/>
    <w:rsid w:val="006A260E"/>
    <w:rsid w:val="006B0EBF"/>
    <w:rsid w:val="006B28C2"/>
    <w:rsid w:val="006B3757"/>
    <w:rsid w:val="006D1547"/>
    <w:rsid w:val="006D2BB5"/>
    <w:rsid w:val="006D4574"/>
    <w:rsid w:val="006D49A7"/>
    <w:rsid w:val="006D74A2"/>
    <w:rsid w:val="006D7F7C"/>
    <w:rsid w:val="006E3951"/>
    <w:rsid w:val="006F2560"/>
    <w:rsid w:val="006F405A"/>
    <w:rsid w:val="006F5DA6"/>
    <w:rsid w:val="006F5ED2"/>
    <w:rsid w:val="00703A13"/>
    <w:rsid w:val="007211C0"/>
    <w:rsid w:val="00721C21"/>
    <w:rsid w:val="00725C1C"/>
    <w:rsid w:val="00754390"/>
    <w:rsid w:val="00765AF3"/>
    <w:rsid w:val="00771545"/>
    <w:rsid w:val="007724EA"/>
    <w:rsid w:val="0077687F"/>
    <w:rsid w:val="00780472"/>
    <w:rsid w:val="007830E4"/>
    <w:rsid w:val="007854D4"/>
    <w:rsid w:val="0078552C"/>
    <w:rsid w:val="00792703"/>
    <w:rsid w:val="00794586"/>
    <w:rsid w:val="007A0E35"/>
    <w:rsid w:val="007A524B"/>
    <w:rsid w:val="007A5CB2"/>
    <w:rsid w:val="007B2749"/>
    <w:rsid w:val="007C06F0"/>
    <w:rsid w:val="007C138C"/>
    <w:rsid w:val="007C34F1"/>
    <w:rsid w:val="007C4861"/>
    <w:rsid w:val="007D7519"/>
    <w:rsid w:val="007E2169"/>
    <w:rsid w:val="007E3674"/>
    <w:rsid w:val="007E610B"/>
    <w:rsid w:val="007F0FF3"/>
    <w:rsid w:val="008003AE"/>
    <w:rsid w:val="008126A3"/>
    <w:rsid w:val="00814F1C"/>
    <w:rsid w:val="008246C3"/>
    <w:rsid w:val="00840D15"/>
    <w:rsid w:val="008527C7"/>
    <w:rsid w:val="008556DE"/>
    <w:rsid w:val="008657A4"/>
    <w:rsid w:val="008665D2"/>
    <w:rsid w:val="00874B93"/>
    <w:rsid w:val="0088430D"/>
    <w:rsid w:val="00887AB5"/>
    <w:rsid w:val="0089329F"/>
    <w:rsid w:val="00897A8D"/>
    <w:rsid w:val="008A2818"/>
    <w:rsid w:val="008A65D3"/>
    <w:rsid w:val="008A7719"/>
    <w:rsid w:val="008C1D0D"/>
    <w:rsid w:val="008E17E3"/>
    <w:rsid w:val="008E620F"/>
    <w:rsid w:val="008E737F"/>
    <w:rsid w:val="008F07DB"/>
    <w:rsid w:val="009134F4"/>
    <w:rsid w:val="00917CA4"/>
    <w:rsid w:val="00923D98"/>
    <w:rsid w:val="00927E03"/>
    <w:rsid w:val="0094743D"/>
    <w:rsid w:val="00971341"/>
    <w:rsid w:val="00972790"/>
    <w:rsid w:val="009920B7"/>
    <w:rsid w:val="00992329"/>
    <w:rsid w:val="00993BD3"/>
    <w:rsid w:val="009B767E"/>
    <w:rsid w:val="009C18DB"/>
    <w:rsid w:val="009D370F"/>
    <w:rsid w:val="009D3EBF"/>
    <w:rsid w:val="009D6316"/>
    <w:rsid w:val="009D7E3C"/>
    <w:rsid w:val="009E779A"/>
    <w:rsid w:val="00A302F6"/>
    <w:rsid w:val="00A37C59"/>
    <w:rsid w:val="00A42941"/>
    <w:rsid w:val="00A44CB0"/>
    <w:rsid w:val="00A47C04"/>
    <w:rsid w:val="00A52FEE"/>
    <w:rsid w:val="00A53EF9"/>
    <w:rsid w:val="00A612AE"/>
    <w:rsid w:val="00A746BC"/>
    <w:rsid w:val="00A75940"/>
    <w:rsid w:val="00A77326"/>
    <w:rsid w:val="00A87507"/>
    <w:rsid w:val="00A91711"/>
    <w:rsid w:val="00A95B71"/>
    <w:rsid w:val="00A97A88"/>
    <w:rsid w:val="00AA194F"/>
    <w:rsid w:val="00AB164C"/>
    <w:rsid w:val="00AB20D0"/>
    <w:rsid w:val="00AD632A"/>
    <w:rsid w:val="00AE08DB"/>
    <w:rsid w:val="00AE0927"/>
    <w:rsid w:val="00AE7D5B"/>
    <w:rsid w:val="00AF08D5"/>
    <w:rsid w:val="00AF3159"/>
    <w:rsid w:val="00B008A6"/>
    <w:rsid w:val="00B052E0"/>
    <w:rsid w:val="00B10DC5"/>
    <w:rsid w:val="00B16DE4"/>
    <w:rsid w:val="00B3312A"/>
    <w:rsid w:val="00B4094D"/>
    <w:rsid w:val="00B44922"/>
    <w:rsid w:val="00B526A2"/>
    <w:rsid w:val="00B54948"/>
    <w:rsid w:val="00B5566B"/>
    <w:rsid w:val="00B62A51"/>
    <w:rsid w:val="00B67C18"/>
    <w:rsid w:val="00B7003C"/>
    <w:rsid w:val="00B71216"/>
    <w:rsid w:val="00B76BCD"/>
    <w:rsid w:val="00B77425"/>
    <w:rsid w:val="00B82268"/>
    <w:rsid w:val="00B9197B"/>
    <w:rsid w:val="00B9511C"/>
    <w:rsid w:val="00BA390F"/>
    <w:rsid w:val="00BA795F"/>
    <w:rsid w:val="00BB08B9"/>
    <w:rsid w:val="00BB4B58"/>
    <w:rsid w:val="00BC0490"/>
    <w:rsid w:val="00BC0DFB"/>
    <w:rsid w:val="00BD0F4D"/>
    <w:rsid w:val="00BE1319"/>
    <w:rsid w:val="00BE157B"/>
    <w:rsid w:val="00BE361B"/>
    <w:rsid w:val="00BE384C"/>
    <w:rsid w:val="00BE41A6"/>
    <w:rsid w:val="00BF2533"/>
    <w:rsid w:val="00BF39EA"/>
    <w:rsid w:val="00C057CA"/>
    <w:rsid w:val="00C1547D"/>
    <w:rsid w:val="00C16555"/>
    <w:rsid w:val="00C224F2"/>
    <w:rsid w:val="00C24E58"/>
    <w:rsid w:val="00C2576E"/>
    <w:rsid w:val="00C3438F"/>
    <w:rsid w:val="00C35FA1"/>
    <w:rsid w:val="00C371E8"/>
    <w:rsid w:val="00C37E51"/>
    <w:rsid w:val="00C439B1"/>
    <w:rsid w:val="00C43ECA"/>
    <w:rsid w:val="00C529DE"/>
    <w:rsid w:val="00C547CF"/>
    <w:rsid w:val="00C5715A"/>
    <w:rsid w:val="00C72D71"/>
    <w:rsid w:val="00C734FC"/>
    <w:rsid w:val="00C75443"/>
    <w:rsid w:val="00C778AB"/>
    <w:rsid w:val="00C848E3"/>
    <w:rsid w:val="00C91803"/>
    <w:rsid w:val="00C926A4"/>
    <w:rsid w:val="00CA1934"/>
    <w:rsid w:val="00CA3B9F"/>
    <w:rsid w:val="00CA58FF"/>
    <w:rsid w:val="00CB33F9"/>
    <w:rsid w:val="00CD1F68"/>
    <w:rsid w:val="00CD4C29"/>
    <w:rsid w:val="00CF6019"/>
    <w:rsid w:val="00CF78D5"/>
    <w:rsid w:val="00D03356"/>
    <w:rsid w:val="00D11B87"/>
    <w:rsid w:val="00D1283D"/>
    <w:rsid w:val="00D12FAD"/>
    <w:rsid w:val="00D14B4D"/>
    <w:rsid w:val="00D14C98"/>
    <w:rsid w:val="00D15B62"/>
    <w:rsid w:val="00D178A4"/>
    <w:rsid w:val="00D40002"/>
    <w:rsid w:val="00D446CF"/>
    <w:rsid w:val="00D523C9"/>
    <w:rsid w:val="00D5472C"/>
    <w:rsid w:val="00D54FE9"/>
    <w:rsid w:val="00D5623B"/>
    <w:rsid w:val="00D570F7"/>
    <w:rsid w:val="00D70B5A"/>
    <w:rsid w:val="00D7273A"/>
    <w:rsid w:val="00D76D18"/>
    <w:rsid w:val="00D77D32"/>
    <w:rsid w:val="00D87483"/>
    <w:rsid w:val="00D90B6E"/>
    <w:rsid w:val="00DA05AC"/>
    <w:rsid w:val="00DB3FB7"/>
    <w:rsid w:val="00DD47BF"/>
    <w:rsid w:val="00DD4AC2"/>
    <w:rsid w:val="00DE40CA"/>
    <w:rsid w:val="00DF1175"/>
    <w:rsid w:val="00E015C6"/>
    <w:rsid w:val="00E06B1F"/>
    <w:rsid w:val="00E10314"/>
    <w:rsid w:val="00E11D5B"/>
    <w:rsid w:val="00E26D50"/>
    <w:rsid w:val="00E278E6"/>
    <w:rsid w:val="00E30235"/>
    <w:rsid w:val="00E364C9"/>
    <w:rsid w:val="00E563C3"/>
    <w:rsid w:val="00E72766"/>
    <w:rsid w:val="00E80FC7"/>
    <w:rsid w:val="00E85E28"/>
    <w:rsid w:val="00E870E6"/>
    <w:rsid w:val="00E8753C"/>
    <w:rsid w:val="00EA0145"/>
    <w:rsid w:val="00EB4C67"/>
    <w:rsid w:val="00EB7856"/>
    <w:rsid w:val="00ED620C"/>
    <w:rsid w:val="00EE7170"/>
    <w:rsid w:val="00EF1900"/>
    <w:rsid w:val="00F01DB5"/>
    <w:rsid w:val="00F06A07"/>
    <w:rsid w:val="00F120DB"/>
    <w:rsid w:val="00F25EBB"/>
    <w:rsid w:val="00F44D2D"/>
    <w:rsid w:val="00F53858"/>
    <w:rsid w:val="00F5733D"/>
    <w:rsid w:val="00F601A7"/>
    <w:rsid w:val="00F77A27"/>
    <w:rsid w:val="00F97EA0"/>
    <w:rsid w:val="00FA371F"/>
    <w:rsid w:val="00FC71A9"/>
    <w:rsid w:val="00FD1F0F"/>
    <w:rsid w:val="00FD509A"/>
    <w:rsid w:val="00FD5B38"/>
    <w:rsid w:val="00FE7528"/>
    <w:rsid w:val="00FF0382"/>
    <w:rsid w:val="00FF5FF7"/>
    <w:rsid w:val="3E975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line="360" w:lineRule="auto"/>
      <w:ind w:firstLine="200" w:firstLineChars="200"/>
      <w:jc w:val="left"/>
      <w:outlineLvl w:val="0"/>
    </w:pPr>
    <w:rPr>
      <w:rFonts w:eastAsia="黑体"/>
      <w:bCs/>
      <w:kern w:val="44"/>
      <w:sz w:val="32"/>
      <w:szCs w:val="44"/>
    </w:rPr>
  </w:style>
  <w:style w:type="paragraph" w:styleId="3">
    <w:name w:val="heading 2"/>
    <w:basedOn w:val="1"/>
    <w:next w:val="1"/>
    <w:link w:val="14"/>
    <w:unhideWhenUsed/>
    <w:qFormat/>
    <w:uiPriority w:val="9"/>
    <w:pPr>
      <w:keepNext/>
      <w:keepLines/>
      <w:spacing w:line="360" w:lineRule="auto"/>
      <w:ind w:firstLine="200" w:firstLineChars="200"/>
      <w:outlineLvl w:val="1"/>
    </w:pPr>
    <w:rPr>
      <w:rFonts w:ascii="楷体" w:hAnsi="楷体" w:eastAsia="楷体" w:cstheme="majorBidi"/>
      <w:bCs/>
      <w:sz w:val="32"/>
      <w:szCs w:val="32"/>
    </w:rPr>
  </w:style>
  <w:style w:type="paragraph" w:styleId="4">
    <w:name w:val="heading 3"/>
    <w:basedOn w:val="1"/>
    <w:next w:val="1"/>
    <w:link w:val="17"/>
    <w:unhideWhenUsed/>
    <w:qFormat/>
    <w:uiPriority w:val="9"/>
    <w:pPr>
      <w:keepNext/>
      <w:keepLines/>
      <w:spacing w:line="360" w:lineRule="auto"/>
      <w:ind w:firstLine="200" w:firstLineChars="200"/>
      <w:outlineLvl w:val="2"/>
    </w:pPr>
    <w:rPr>
      <w:rFonts w:eastAsia="仿宋"/>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8"/>
    <w:semiHidden/>
    <w:unhideWhenUsed/>
    <w:qFormat/>
    <w:uiPriority w:val="99"/>
    <w:pPr>
      <w:jc w:val="left"/>
    </w:p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5"/>
    <w:next w:val="5"/>
    <w:link w:val="19"/>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标题 1 字符"/>
    <w:basedOn w:val="11"/>
    <w:link w:val="2"/>
    <w:qFormat/>
    <w:uiPriority w:val="9"/>
    <w:rPr>
      <w:rFonts w:ascii="Times New Roman" w:hAnsi="Times New Roman" w:eastAsia="黑体" w:cs="Times New Roman"/>
      <w:bCs/>
      <w:kern w:val="44"/>
      <w:sz w:val="32"/>
      <w:szCs w:val="44"/>
    </w:rPr>
  </w:style>
  <w:style w:type="character" w:customStyle="1" w:styleId="14">
    <w:name w:val="标题 2 字符"/>
    <w:basedOn w:val="11"/>
    <w:link w:val="3"/>
    <w:qFormat/>
    <w:uiPriority w:val="9"/>
    <w:rPr>
      <w:rFonts w:ascii="楷体" w:hAnsi="楷体" w:eastAsia="楷体" w:cstheme="majorBidi"/>
      <w:bCs/>
      <w:sz w:val="32"/>
      <w:szCs w:val="32"/>
    </w:rPr>
  </w:style>
  <w:style w:type="character" w:customStyle="1" w:styleId="15">
    <w:name w:val="页眉 字符"/>
    <w:basedOn w:val="11"/>
    <w:link w:val="7"/>
    <w:uiPriority w:val="99"/>
    <w:rPr>
      <w:rFonts w:ascii="Times New Roman" w:hAnsi="Times New Roman" w:eastAsia="宋体" w:cs="Times New Roman"/>
      <w:sz w:val="18"/>
      <w:szCs w:val="18"/>
    </w:rPr>
  </w:style>
  <w:style w:type="character" w:customStyle="1" w:styleId="16">
    <w:name w:val="页脚 字符"/>
    <w:basedOn w:val="11"/>
    <w:link w:val="6"/>
    <w:qFormat/>
    <w:uiPriority w:val="99"/>
    <w:rPr>
      <w:rFonts w:ascii="Times New Roman" w:hAnsi="Times New Roman" w:eastAsia="宋体" w:cs="Times New Roman"/>
      <w:sz w:val="18"/>
      <w:szCs w:val="18"/>
    </w:rPr>
  </w:style>
  <w:style w:type="character" w:customStyle="1" w:styleId="17">
    <w:name w:val="标题 3 字符"/>
    <w:basedOn w:val="11"/>
    <w:link w:val="4"/>
    <w:qFormat/>
    <w:uiPriority w:val="9"/>
    <w:rPr>
      <w:rFonts w:ascii="Times New Roman" w:hAnsi="Times New Roman" w:eastAsia="仿宋" w:cs="Times New Roman"/>
      <w:b/>
      <w:bCs/>
      <w:sz w:val="32"/>
      <w:szCs w:val="32"/>
    </w:rPr>
  </w:style>
  <w:style w:type="character" w:customStyle="1" w:styleId="18">
    <w:name w:val="批注文字 字符"/>
    <w:basedOn w:val="11"/>
    <w:link w:val="5"/>
    <w:semiHidden/>
    <w:uiPriority w:val="99"/>
    <w:rPr>
      <w:rFonts w:ascii="Times New Roman" w:hAnsi="Times New Roman" w:eastAsia="宋体" w:cs="Times New Roman"/>
      <w:szCs w:val="24"/>
    </w:rPr>
  </w:style>
  <w:style w:type="character" w:customStyle="1" w:styleId="19">
    <w:name w:val="批注主题 字符"/>
    <w:basedOn w:val="18"/>
    <w:link w:val="8"/>
    <w:semiHidden/>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7C32D3-6440-0F47-BB60-D4926131DF0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2520</Words>
  <Characters>14367</Characters>
  <Lines>119</Lines>
  <Paragraphs>33</Paragraphs>
  <TotalTime>891</TotalTime>
  <ScaleCrop>false</ScaleCrop>
  <LinksUpToDate>false</LinksUpToDate>
  <CharactersWithSpaces>16854</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2021-08-04T07:26:00Z</dcterms:created>
  <dc:creator>jiang man</dc:creator>
  <cp:lastModifiedBy>刘增超</cp:lastModifiedBy>
  <dcterms:modified xsi:type="dcterms:W3CDTF">2023-03-16T06:41:24Z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