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年度社会保险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(企业职工基本养老、失业及工伤保险)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缴费工资申报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将于2023年4月1日正式启动，请各参保单位务必按规定为本单位职工申报2023年度社会保险缴费工资，确保从2023年7月1日起启用新的社会保险缴费基数参保缴费，有效保障单位和职工的各项社保权益。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二、按照全省的统一规则，用人单位为职工申报缴费工资后，系统会根据申报工资数额“四舍五入”保留到十元核定缴费基数(如：若申报缴费工资为4954.9元的，核定缴费基数为4950元，若申报缴费工资为4956.2元，核定缴费基数为4960元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三、请各参保单位一定要记得在2023年6月30日完成申报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6月30日前未申报年度缴费工资申报的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，参保单位须先完成申报后，方可办理单位缴费申报业务，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如果跨月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办理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缴费申报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按规定加征滞纳金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和利息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jJhNTIzYTFkYWY0NjhjYzg5MDFhNDQ4NDFiZjQifQ=="/>
  </w:docVars>
  <w:rsids>
    <w:rsidRoot w:val="00000000"/>
    <w:rsid w:val="193F1F48"/>
    <w:rsid w:val="1E053C7C"/>
    <w:rsid w:val="237443A1"/>
    <w:rsid w:val="4B454110"/>
    <w:rsid w:val="5417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355</Characters>
  <Lines>0</Lines>
  <Paragraphs>0</Paragraphs>
  <TotalTime>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2022-04-27T08:54:00Z</dcterms:created>
  <dc:creator>Administrator</dc:creator>
  <cp:lastModifiedBy>冀东王</cp:lastModifiedBy>
  <dcterms:modified xsi:type="dcterms:W3CDTF">2023-03-28T08:23:49Z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eyJoZGlkIjoiMmJhNTA3MDNmYzlmNTM5YzBjMDllYjA1NzcyNmI3ODEifQ==</vt:lpwstr>
  </property>
  <property fmtid="{D5CDD505-2E9C-101B-9397-08002B2CF9AE}" pid="4" name="ICV">
    <vt:lpwstr>5995ED731C4E4D0DB7A2F1E17CC78A38</vt:lpwstr>
  </property>
</Properties>
</file>