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3</w:t>
      </w:r>
    </w:p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武汉市零工驿站管理负面清单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bCs/>
          <w:sz w:val="32"/>
          <w:szCs w:val="32"/>
        </w:rPr>
      </w:pP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零工驿站运维方在运维管理过程中，严禁有以下行为：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1.对雇主和灵活就业人员在提供岗位匹配过程中收取服务费用的；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2.殴打、辱骂灵活就业人员，泄露其隐私信息的；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3.以任何形式开展赌博、宗教迷信、色情等违法违规活动，或为违法违规活动提供人员、场地；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4.发布虚假灵活用工信息，或以灵活用工名义，向灵活就业人员推销保险理财产品、网络借贷等金融产品，或其他经营主体推销活动提供支持；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5.违规出租、出售、转让零工驿站经营权，擅自改变设施用途；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6.提供虚假服务信息、冒领运维补贴；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7.无正当理由连续3个月以上不开展服务；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8.对外公布服务电话无人接听且被媒体曝光或投诉举报；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9.1年以内3次及以上被服务对象投诉服务质量存在问题且核实后情况属实的；</w:t>
      </w:r>
    </w:p>
    <w:p>
      <w:pPr>
        <w:spacing w:line="580" w:lineRule="exact"/>
        <w:ind w:firstLine="632" w:firstLineChars="200"/>
        <w:jc w:val="left"/>
        <w:rPr>
          <w:rFonts w:hint="default" w:ascii="Times New Roman" w:hAnsi="Times New Roman" w:eastAsia="方正仿宋_GBK"/>
          <w:sz w:val="32"/>
          <w:szCs w:val="32"/>
          <w:lang w:val="en" w:eastAsia="zh-CN"/>
        </w:rPr>
      </w:pPr>
      <w:r>
        <w:rPr>
          <w:rFonts w:ascii="Times New Roman" w:hAnsi="Times New Roman" w:eastAsia="方正仿宋_GBK"/>
          <w:sz w:val="32"/>
          <w:szCs w:val="32"/>
        </w:rPr>
        <w:t>10.其他违法违规问题。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38"/>
      <w:pgMar w:top="2098" w:right="1474" w:bottom="1984" w:left="1587" w:header="851" w:footer="1361" w:gutter="0"/>
      <w:cols w:space="720" w:num="1"/>
      <w:rtlGutter w:val="0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/>
        <w:sz w:val="28"/>
        <w:szCs w:val="28"/>
        <w:lang w:eastAsia="zh-CN"/>
      </w:rPr>
    </w:pPr>
    <w:r>
      <w:rPr>
        <w:rFonts w:hint="eastAsia" w:ascii="宋体" w:hAnsi="宋体" w:eastAsia="宋体"/>
        <w:sz w:val="28"/>
        <w:szCs w:val="28"/>
        <w:lang w:eastAsia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A6CC2"/>
    <w:rsid w:val="229A4CF5"/>
    <w:rsid w:val="2DEA6CC2"/>
    <w:rsid w:val="3D540769"/>
    <w:rsid w:val="591B11E6"/>
    <w:rsid w:val="7AA84648"/>
    <w:rsid w:val="7B2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2024-11-21T03:24:00Z</dcterms:created>
  <dc:creator>刘增超</dc:creator>
  <cp:lastModifiedBy>刘增超</cp:lastModifiedBy>
  <dcterms:modified xsi:type="dcterms:W3CDTF">2024-11-21T03:28:12Z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