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rPr>
          <w:rStyle w:val="10"/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outlineLvl w:val="9"/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××区××××××局关于开展202</w:t>
      </w: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3</w:t>
      </w: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度</w:t>
      </w: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用人单位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outlineLvl w:val="9"/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劳动保障书面审查的通告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Style w:val="10"/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Style w:val="10"/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  <w:t>（参考样本）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辖区各用人单位：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为全面掌握用人单位遵守劳动保障法律、法规和规章情况</w:t>
      </w:r>
      <w:r>
        <w:rPr>
          <w:rStyle w:val="10"/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进一步规范劳动用工行为，推动劳动保障守法诚信建设，根据《中华人民共和国劳动法》《劳动保障监察条例》《湖北省用人单位劳动保障守法诚信等级评价办法（试行）》（鄂人社发〔2020〕22号）</w:t>
      </w: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《</w:t>
      </w: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</w:rPr>
        <w:t>省人力资源和社会保障厅关于规范</w:t>
      </w: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劳动保障守法诚信等级评价工作的通知》（鄂人社函〔2022〕54号）《关于开展2023年度劳动保障守法诚信等级评价暨书面审查工作的通知》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等规定，决定自X月X日至7月31日开展2023年度用人单位劳动保障书面审查，现就有关事项通告如下：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凡本辖区内的各类企业、有雇工的个体经济组织、民办非企业单位、会计师事务所、律师事务所、基金会、外地用人单位在汉派出机构，以及国家机关、事业单位和社会团体（以下统称用人单位）均应参加审查。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区属审批人力资源机构和劳务派遣单位、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2023年度劳动保障守法诚信等级为C级的用人单位、及用工量较大的重点企业、2023年度存在欠薪投诉的企业均为必查单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三、用人单位登录“湖北省劳动保障监察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政务服务平台（https://gzqx.chutianyun.gov.cn）”“用人单位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诚信查询”端口，查询本单位2023年度劳动保障守法诚信等级评价结果，开展用工情况自查自纠。用人单位对诚信评价结果有异议的可进行异议复核、诚信修复，该项工作于4月30日前结束，请提前10个工作日提交申请和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三、用人单位通过“湖北省劳动保障监察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政务服务平台”“用人单位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在线书面审查”端口，向区人力资源和社会保障部门劳动保障监察机构报送劳动用工情况。经系统评价，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2023年度劳动保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障守法诚信等级为A级的用人单位，免于审查，但需通过“湖北省劳动保障监察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政务服务平台”“用人单位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在线书面审查”端口开展网上申报劳动用工信息。线上申报截止时间为6月30日。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四、用人单位网上申报后，应于5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7个工作日内登录系统查询审核情况，根据劳动保障监察机构初审意见做好相关工作。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五、用人单位应在规定期限内参加劳动保障书面审查，违反本通告的，由人力资源</w:t>
      </w:r>
      <w:r>
        <w:rPr>
          <w:rStyle w:val="10"/>
          <w:rFonts w:hint="eastAsia" w:ascii="Times New Roman" w:hAnsi="Times New Roman" w:cs="Times New Roman"/>
          <w:sz w:val="32"/>
          <w:szCs w:val="32"/>
          <w:lang w:val="en-US" w:eastAsia="zh-CN"/>
        </w:rPr>
        <w:t>和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社会保障部门依据相关规定予以处理。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六、用人单位网上填报操作手册可通过扫描下方二维码查看。如有疑问，可向劳动保障监察机构咨询。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Style w:val="10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联系人：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70485</wp:posOffset>
            </wp:positionV>
            <wp:extent cx="1195070" cy="1195070"/>
            <wp:effectExtent l="0" t="0" r="5080" b="5080"/>
            <wp:wrapNone/>
            <wp:docPr id="1" name="图片 2" descr="E:\综合业务科文件\2021年综合科文件\009.专项工作\年审文件起草\2021\2021年度书面审查用人单位操作手册.png2021年度书面审查用人单位操作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:\综合业务科文件\2021年综合科文件\009.专项工作\年审文件起草\2021\2021年度书面审查用人单位操作手册.png2021年度书面审查用人单位操作手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outlineLvl w:val="9"/>
        <w:rPr>
          <w:rStyle w:val="10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                     </w:t>
      </w:r>
      <w:r>
        <w:rPr>
          <w:rStyle w:val="10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人力资源和社会保障部门印章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040" w:firstLineChars="18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288925</wp:posOffset>
                </wp:positionV>
                <wp:extent cx="1759585" cy="361315"/>
                <wp:effectExtent l="4445" t="4445" r="762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宋体" w:hAnsi="宋体" w:eastAsia="宋体"/>
                                <w:spacing w:val="-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4"/>
                                <w:szCs w:val="24"/>
                              </w:rPr>
                              <w:t>用人单位网上填报手册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  <w:spacing w:val="-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5pt;margin-top:22.75pt;height:28.45pt;width:138.55pt;z-index:251659264;mso-width-relative:page;mso-height-relative:page;" fillcolor="#FFFFFF" filled="t" stroked="t" coordsize="21600,21600" o:gfxdata="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LwOqtYAAAAIAQAADwAAAAAAAAABACAAAAAiAAAAZHJzL2Rvd25yZXYueG1sUEsBAhQAFAAA&#10;AAgAh07iQLeEAe7xAQAA9gMAAA4AAAAAAAAAAQAgAAAAJQEAAGRycy9lMm9Eb2MueG1sUEsFBgAA&#10;AAAGAAYAWQEAAIgFAAAAAA=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0" w:firstLineChars="0"/>
                        <w:jc w:val="center"/>
                        <w:textAlignment w:val="auto"/>
                        <w:outlineLvl w:val="9"/>
                        <w:rPr>
                          <w:rFonts w:ascii="宋体" w:hAnsi="宋体" w:eastAsia="宋体"/>
                          <w:spacing w:val="-8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pacing w:val="-8"/>
                          <w:sz w:val="24"/>
                          <w:szCs w:val="24"/>
                        </w:rPr>
                        <w:t>用人单位网上填报手册</w:t>
                      </w:r>
                    </w:p>
                    <w:p>
                      <w:pPr>
                        <w:rPr>
                          <w:rFonts w:ascii="宋体" w:hAnsi="宋体" w:eastAsia="宋体"/>
                          <w:spacing w:val="-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10"/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2024年</w:t>
      </w:r>
      <w:r>
        <w:rPr>
          <w:rStyle w:val="10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楷体简体">
    <w:altName w:val="方正楷体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EB9A7"/>
    <w:multiLevelType w:val="singleLevel"/>
    <w:tmpl w:val="D7DE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0176E"/>
    <w:rsid w:val="1160176E"/>
    <w:rsid w:val="229A4CF5"/>
    <w:rsid w:val="572F58BB"/>
    <w:rsid w:val="591B11E6"/>
    <w:rsid w:val="7AA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eastAsia="方正仿宋_GBK"/>
      <w:snapToGrid w:val="0"/>
      <w:kern w:val="0"/>
      <w:szCs w:val="20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7">
    <w:name w:val="footer"/>
    <w:basedOn w:val="1"/>
    <w:next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2024-11-21T07:35:00Z</dcterms:created>
  <dc:creator>刘增超</dc:creator>
  <cp:lastModifiedBy>刘增超</cp:lastModifiedBy>
  <dcterms:modified xsi:type="dcterms:W3CDTF">2024-11-21T07:36:54Z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